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BF2" w:rsidRDefault="00CF7BF2" w:rsidP="00935121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  <w:sectPr w:rsidR="00CF7BF2" w:rsidSect="002235F7">
          <w:headerReference w:type="default" r:id="rId7"/>
          <w:footerReference w:type="default" r:id="rId8"/>
          <w:pgSz w:w="11906" w:h="16838"/>
          <w:pgMar w:top="1418" w:right="1418" w:bottom="1418" w:left="1418" w:header="709" w:footer="709" w:gutter="0"/>
          <w:cols w:space="708"/>
        </w:sectPr>
      </w:pPr>
      <w:bookmarkStart w:id="0" w:name="_GoBack"/>
      <w:bookmarkEnd w:id="0"/>
    </w:p>
    <w:p w:rsidR="00543682" w:rsidRDefault="00BA43F1" w:rsidP="00BA43F1">
      <w:pPr>
        <w:tabs>
          <w:tab w:val="left" w:pos="2460"/>
        </w:tabs>
        <w:jc w:val="both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ab/>
      </w:r>
    </w:p>
    <w:p w:rsidR="009C4E9A" w:rsidRPr="003E38EA" w:rsidRDefault="00935121" w:rsidP="009C4E9A">
      <w:pPr>
        <w:jc w:val="both"/>
        <w:rPr>
          <w:rFonts w:ascii="Times New Roman" w:hAnsi="Times New Roman"/>
          <w:b/>
          <w:bCs/>
          <w:lang w:eastAsia="pl-PL"/>
        </w:rPr>
      </w:pPr>
      <w:r w:rsidRPr="003E38EA">
        <w:rPr>
          <w:rFonts w:ascii="Times New Roman" w:hAnsi="Times New Roman"/>
          <w:b/>
          <w:bCs/>
          <w:lang w:eastAsia="pl-PL"/>
        </w:rPr>
        <w:t>KARY ADMINISTRACYJNE ZA NARUSZENIA PRZEPISÓW O ZAMÓWIENIACH PUBLICZNYCH</w:t>
      </w:r>
      <w:r w:rsidR="00CE79E1" w:rsidRPr="003E38EA">
        <w:rPr>
          <w:rFonts w:ascii="Times New Roman" w:hAnsi="Times New Roman"/>
          <w:b/>
          <w:bCs/>
          <w:lang w:eastAsia="pl-PL"/>
        </w:rPr>
        <w:t xml:space="preserve"> DLA POSTĘPOWAŃ </w:t>
      </w:r>
      <w:r w:rsidR="00CE79E1" w:rsidRPr="003E38EA">
        <w:rPr>
          <w:rFonts w:ascii="Times New Roman" w:eastAsia="Times New Roman" w:hAnsi="Times New Roman"/>
          <w:b/>
          <w:caps/>
          <w:lang w:eastAsia="pl-PL"/>
        </w:rPr>
        <w:t>o udzielenie zamówienia publicznego wszczętYCH przed dniem</w:t>
      </w:r>
      <w:r w:rsidR="00CE79E1" w:rsidRPr="003E38EA">
        <w:rPr>
          <w:rFonts w:ascii="Times New Roman" w:eastAsia="Times New Roman" w:hAnsi="Times New Roman"/>
          <w:b/>
          <w:bCs/>
          <w:caps/>
          <w:lang w:eastAsia="pl-PL"/>
        </w:rPr>
        <w:t xml:space="preserve"> </w:t>
      </w:r>
      <w:r w:rsidR="00CE79E1" w:rsidRPr="003E38EA">
        <w:rPr>
          <w:rFonts w:ascii="Times New Roman" w:eastAsia="Times New Roman" w:hAnsi="Times New Roman"/>
          <w:b/>
          <w:caps/>
          <w:lang w:eastAsia="pl-PL"/>
        </w:rPr>
        <w:t xml:space="preserve">wejścia w życie przepisów </w:t>
      </w:r>
      <w:r w:rsidR="00CE79E1" w:rsidRPr="003E38EA">
        <w:rPr>
          <w:rFonts w:ascii="Times New Roman" w:eastAsia="Times New Roman" w:hAnsi="Times New Roman"/>
          <w:b/>
          <w:iCs/>
          <w:caps/>
          <w:lang w:eastAsia="pl-PL"/>
        </w:rPr>
        <w:t>ustawy z dnia 22 czerwca 2016 r. o zmianie ustawy – Prawo zamówień publicznych oraz niektórych innych ustaw (Dz. U. poz. 1020).</w:t>
      </w:r>
    </w:p>
    <w:p w:rsidR="009C4E9A" w:rsidRPr="003E38EA" w:rsidRDefault="009C4E9A" w:rsidP="009C4E9A">
      <w:pPr>
        <w:jc w:val="both"/>
        <w:rPr>
          <w:rFonts w:ascii="Times New Roman" w:hAnsi="Times New Roman"/>
          <w:b/>
          <w:bCs/>
          <w:lang w:eastAsia="pl-PL"/>
        </w:rPr>
      </w:pPr>
    </w:p>
    <w:p w:rsidR="009C4E9A" w:rsidRDefault="009C4E9A" w:rsidP="00BF3AFE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 xml:space="preserve">W przypadku stwierdzenia niezgodności polegającej na poniesieniu kosztów kwalifikowalnych </w:t>
      </w:r>
      <w:r w:rsidR="00BF3AFE" w:rsidRPr="003E38EA">
        <w:rPr>
          <w:sz w:val="22"/>
          <w:szCs w:val="22"/>
        </w:rPr>
        <w:br/>
        <w:t xml:space="preserve">z naruszeniem przepisów </w:t>
      </w:r>
      <w:r w:rsidRPr="003E38EA">
        <w:rPr>
          <w:sz w:val="22"/>
          <w:szCs w:val="22"/>
        </w:rPr>
        <w:t>o zamówieniach publicznych pomoc przysługuje w wysokości zmniejszonej o kwotę odpowiadającą kwocie pomocy, która przysługiwałaby na refundację kosztów kwalifikowalnych poniesionych z naruszeniem tych przepisów.</w:t>
      </w:r>
    </w:p>
    <w:p w:rsidR="00575E90" w:rsidRPr="003E38EA" w:rsidRDefault="00575E90" w:rsidP="00575E90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:rsidR="009C4E9A" w:rsidRPr="003E38EA" w:rsidRDefault="009C4E9A" w:rsidP="00BF3AFE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W przypadku gdy nie jest możliwe precyzyjne ustalenie wysokości kosztów kwalifikowalnych poniesionych z naruszeniem przepisów, o których mowa w ust. 1, wysokość zmniejszenia oblicza się według wzoru:</w:t>
      </w:r>
    </w:p>
    <w:p w:rsidR="009C4E9A" w:rsidRPr="003E38EA" w:rsidRDefault="009C4E9A" w:rsidP="00B640E2">
      <w:pPr>
        <w:spacing w:after="0" w:line="360" w:lineRule="auto"/>
        <w:jc w:val="center"/>
        <w:rPr>
          <w:rFonts w:ascii="Times New Roman" w:hAnsi="Times New Roman"/>
        </w:rPr>
      </w:pPr>
      <w:r w:rsidRPr="003E38EA">
        <w:rPr>
          <w:rFonts w:ascii="Times New Roman" w:hAnsi="Times New Roman"/>
        </w:rPr>
        <w:t>Wk = W% x Wp</w:t>
      </w:r>
    </w:p>
    <w:p w:rsidR="009C4E9A" w:rsidRPr="003E38EA" w:rsidRDefault="009C4E9A" w:rsidP="00B640E2">
      <w:pPr>
        <w:spacing w:after="0" w:line="360" w:lineRule="auto"/>
        <w:jc w:val="both"/>
        <w:rPr>
          <w:rFonts w:ascii="Times New Roman" w:hAnsi="Times New Roman"/>
        </w:rPr>
      </w:pPr>
      <w:r w:rsidRPr="003E38EA">
        <w:rPr>
          <w:rFonts w:ascii="Times New Roman" w:hAnsi="Times New Roman"/>
        </w:rPr>
        <w:t>gdzie poszczególne symbole oznaczają:</w:t>
      </w:r>
    </w:p>
    <w:p w:rsidR="009C4E9A" w:rsidRPr="003E38EA" w:rsidRDefault="009C4E9A" w:rsidP="00B640E2">
      <w:pPr>
        <w:tabs>
          <w:tab w:val="left" w:pos="852"/>
        </w:tabs>
        <w:spacing w:after="0" w:line="360" w:lineRule="auto"/>
        <w:ind w:left="852" w:hanging="852"/>
        <w:jc w:val="both"/>
        <w:rPr>
          <w:rFonts w:ascii="Times New Roman" w:hAnsi="Times New Roman"/>
        </w:rPr>
      </w:pPr>
      <w:r w:rsidRPr="003E38EA">
        <w:rPr>
          <w:rFonts w:ascii="Times New Roman" w:hAnsi="Times New Roman"/>
        </w:rPr>
        <w:t>Wk -</w:t>
      </w:r>
      <w:r w:rsidRPr="003E38EA">
        <w:rPr>
          <w:rFonts w:ascii="Times New Roman" w:hAnsi="Times New Roman"/>
        </w:rPr>
        <w:tab/>
        <w:t>wysokość zmniejszenia,</w:t>
      </w:r>
    </w:p>
    <w:p w:rsidR="009C4E9A" w:rsidRPr="003E38EA" w:rsidRDefault="009C4E9A" w:rsidP="00B640E2">
      <w:pPr>
        <w:tabs>
          <w:tab w:val="left" w:pos="852"/>
        </w:tabs>
        <w:spacing w:after="0" w:line="360" w:lineRule="auto"/>
        <w:ind w:left="852" w:hanging="852"/>
        <w:jc w:val="both"/>
        <w:rPr>
          <w:rFonts w:ascii="Times New Roman" w:hAnsi="Times New Roman"/>
        </w:rPr>
      </w:pPr>
      <w:r w:rsidRPr="003E38EA">
        <w:rPr>
          <w:rFonts w:ascii="Times New Roman" w:hAnsi="Times New Roman"/>
        </w:rPr>
        <w:t>W% -</w:t>
      </w:r>
      <w:r w:rsidRPr="003E38EA">
        <w:rPr>
          <w:rFonts w:ascii="Times New Roman" w:hAnsi="Times New Roman"/>
        </w:rPr>
        <w:tab/>
        <w:t>wskaźnik procentowy przypisany do stwierdzonej niezgodności,</w:t>
      </w:r>
    </w:p>
    <w:p w:rsidR="009C4E9A" w:rsidRDefault="009C4E9A" w:rsidP="00BF3AFE">
      <w:pPr>
        <w:tabs>
          <w:tab w:val="left" w:pos="852"/>
        </w:tabs>
        <w:spacing w:after="0" w:line="360" w:lineRule="auto"/>
        <w:ind w:left="852" w:hanging="852"/>
        <w:jc w:val="both"/>
        <w:rPr>
          <w:rFonts w:ascii="Times New Roman" w:hAnsi="Times New Roman"/>
        </w:rPr>
      </w:pPr>
      <w:r w:rsidRPr="003E38EA">
        <w:rPr>
          <w:rFonts w:ascii="Times New Roman" w:hAnsi="Times New Roman"/>
        </w:rPr>
        <w:t>Wp -</w:t>
      </w:r>
      <w:r w:rsidRPr="003E38EA">
        <w:rPr>
          <w:rFonts w:ascii="Times New Roman" w:hAnsi="Times New Roman"/>
        </w:rPr>
        <w:tab/>
        <w:t>kwotę pomocy, która, gdyby nie stwierdzono niezgodności, przysługiwałaby na refundację kosztów kwalifikowanych poniesionyc</w:t>
      </w:r>
      <w:r w:rsidR="00BF3AFE" w:rsidRPr="003E38EA">
        <w:rPr>
          <w:rFonts w:ascii="Times New Roman" w:hAnsi="Times New Roman"/>
        </w:rPr>
        <w:t xml:space="preserve">h w ramach danego postępowania </w:t>
      </w:r>
      <w:r w:rsidRPr="003E38EA">
        <w:rPr>
          <w:rFonts w:ascii="Times New Roman" w:hAnsi="Times New Roman"/>
        </w:rPr>
        <w:t>o udzielenie zamówienia publicznego albo jego części albo - w przypadku, gdy zamawiający udziela zamówienia publicznego w częściach - postępowania o udzielenie zamówienia publicznego będą</w:t>
      </w:r>
      <w:r w:rsidR="00BF3AFE" w:rsidRPr="003E38EA">
        <w:rPr>
          <w:rFonts w:ascii="Times New Roman" w:hAnsi="Times New Roman"/>
        </w:rPr>
        <w:t>cego częścią tego zamówienia.</w:t>
      </w:r>
    </w:p>
    <w:p w:rsidR="00575E90" w:rsidRPr="003E38EA" w:rsidRDefault="00575E90" w:rsidP="00575E90">
      <w:pPr>
        <w:tabs>
          <w:tab w:val="left" w:pos="852"/>
        </w:tabs>
        <w:spacing w:after="0" w:line="360" w:lineRule="auto"/>
        <w:jc w:val="both"/>
        <w:rPr>
          <w:rFonts w:ascii="Times New Roman" w:hAnsi="Times New Roman"/>
        </w:rPr>
      </w:pPr>
    </w:p>
    <w:p w:rsidR="009C4E9A" w:rsidRDefault="009C4E9A" w:rsidP="007E634C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Do obliczenia wysokości zmniejszenia z tytułu niezgodności, do której zostały przypisane wskaźniki procentowe o różnej wysokości, stosuje się ten wskaźnik, którego wysokość jest współmierna do charakteru i wagi stwierdzonej niezgodności.</w:t>
      </w:r>
    </w:p>
    <w:p w:rsidR="00575E90" w:rsidRPr="003E38EA" w:rsidRDefault="00575E90" w:rsidP="00575E90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:rsidR="009C4E9A" w:rsidRDefault="009C4E9A" w:rsidP="00027CCA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Charakter i wagę stwierdzonej niezgodności ocenia się, biorąc pod uwagę stopień naruszenia zasad uczciwej konkurencji, równego traktowania wykonawców danego zadania ujętego w zestawieniu rzeczowo-finansowym operacji, proporcjonalności, przejrzystości i niedyskryminacji w ramach danego postępowania o udzielenie zamówienia publicznego albo postępowania w sprawie wyboru przez beneficjenta wykonawcy danego zadania ujętego w zestawieniu rzeczowo-finansowym operacji.</w:t>
      </w:r>
    </w:p>
    <w:p w:rsidR="00543682" w:rsidRDefault="00543682" w:rsidP="00543682">
      <w:pPr>
        <w:pStyle w:val="Akapitzlist"/>
        <w:rPr>
          <w:sz w:val="22"/>
          <w:szCs w:val="22"/>
        </w:rPr>
      </w:pPr>
    </w:p>
    <w:p w:rsidR="00543682" w:rsidRPr="00543682" w:rsidRDefault="00543682" w:rsidP="00543682">
      <w:pPr>
        <w:pStyle w:val="Akapitzlist"/>
        <w:rPr>
          <w:sz w:val="22"/>
          <w:szCs w:val="22"/>
        </w:rPr>
      </w:pPr>
    </w:p>
    <w:p w:rsidR="009C4E9A" w:rsidRDefault="009C4E9A" w:rsidP="00027CCA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lastRenderedPageBreak/>
        <w:t xml:space="preserve">W przypadku gdy dana niezgodność jest taka sama jak niezgodność wcześniej stwierdzona w ramach Programu Rozwoju Obszarów Wiejskich na lata 2014-2020, do obliczenia wysokości zmniejszenia z tytułu danej niezgodności stosuje się wskaźnik procentowy o najwyższej wysokości spośród wskaźników przypisanych do tej niezgodności niezależnie od jej charakteru i wagi, jeżeli </w:t>
      </w:r>
      <w:r w:rsidR="00575E90">
        <w:rPr>
          <w:sz w:val="22"/>
          <w:szCs w:val="22"/>
        </w:rPr>
        <w:br/>
      </w:r>
      <w:r w:rsidRPr="003E38EA">
        <w:rPr>
          <w:sz w:val="22"/>
          <w:szCs w:val="22"/>
        </w:rPr>
        <w:t xml:space="preserve">o wcześniej stwierdzonej niezgodności beneficjent został poinformowany, zanim zostało wszczęte postępowanie o udzielenie zamówienia publicznego albo postępowanie w sprawie wyboru przez beneficjenta wykonawcy danego zadania ujętego w zestawieniu rzeczowo-finansowym operacji, </w:t>
      </w:r>
      <w:r w:rsidR="00575E90">
        <w:rPr>
          <w:sz w:val="22"/>
          <w:szCs w:val="22"/>
        </w:rPr>
        <w:br/>
      </w:r>
      <w:r w:rsidRPr="003E38EA">
        <w:rPr>
          <w:sz w:val="22"/>
          <w:szCs w:val="22"/>
        </w:rPr>
        <w:t>w odniesieniu do którego została stwierdzona dana niezgodność.</w:t>
      </w:r>
    </w:p>
    <w:p w:rsidR="00575E90" w:rsidRPr="003E38EA" w:rsidRDefault="00575E90" w:rsidP="00575E90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:rsidR="009C4E9A" w:rsidRDefault="009C4E9A" w:rsidP="00F26484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W przypadku stwierdzenia w odniesieniu do danego postępowania o udzieleniu zamówienia publicznego albo postępowania w sprawie wyboru przez beneficjenta wykonawcy danego zadania ujętego w zestawieniu rzeczowo-finansowym operacji więcej niż jednej niezgodności, wartość zmniejszeń nie podlega sumowaniu.</w:t>
      </w:r>
    </w:p>
    <w:p w:rsidR="00575E90" w:rsidRPr="00575E90" w:rsidRDefault="00575E90" w:rsidP="00575E90">
      <w:pPr>
        <w:pStyle w:val="Akapitzlist"/>
        <w:rPr>
          <w:sz w:val="22"/>
          <w:szCs w:val="22"/>
        </w:rPr>
      </w:pPr>
    </w:p>
    <w:p w:rsidR="00575E90" w:rsidRPr="003E38EA" w:rsidRDefault="00575E90" w:rsidP="00575E90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:rsidR="009C4E9A" w:rsidRPr="003E38EA" w:rsidRDefault="009C4E9A" w:rsidP="00F26484">
      <w:pPr>
        <w:pStyle w:val="Akapitzlist"/>
        <w:numPr>
          <w:ilvl w:val="0"/>
          <w:numId w:val="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W</w:t>
      </w:r>
      <w:r w:rsidR="000C49B4" w:rsidRPr="003E38EA">
        <w:rPr>
          <w:sz w:val="22"/>
          <w:szCs w:val="22"/>
        </w:rPr>
        <w:t xml:space="preserve"> przypadku, o którym mowa w pkt 6</w:t>
      </w:r>
      <w:r w:rsidRPr="003E38EA">
        <w:rPr>
          <w:sz w:val="22"/>
          <w:szCs w:val="22"/>
        </w:rPr>
        <w:t>, do wszystkich stwierdzonych niezgodności stosuje się zmniejszenie z tytułu niezgodności skutkującej zmniejszeniem o najwyższej wartości.</w:t>
      </w:r>
    </w:p>
    <w:p w:rsidR="009C4E9A" w:rsidRPr="00CA5F44" w:rsidRDefault="009C4E9A" w:rsidP="00B640E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  <w:sectPr w:rsidR="009C4E9A" w:rsidRPr="00CA5F44" w:rsidSect="0066599B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9C4E9A" w:rsidRPr="009948E7" w:rsidRDefault="009C4E9A" w:rsidP="009C4E9A">
      <w:pPr>
        <w:spacing w:before="240" w:after="240"/>
        <w:jc w:val="center"/>
        <w:rPr>
          <w:rFonts w:ascii="Times New Roman" w:hAnsi="Times New Roman"/>
          <w:sz w:val="20"/>
          <w:szCs w:val="20"/>
        </w:rPr>
      </w:pPr>
      <w:r w:rsidRPr="009948E7">
        <w:rPr>
          <w:rFonts w:ascii="Times New Roman" w:hAnsi="Times New Roman"/>
          <w:b/>
          <w:bCs/>
          <w:sz w:val="20"/>
          <w:szCs w:val="20"/>
        </w:rPr>
        <w:lastRenderedPageBreak/>
        <w:t>WSKAŹNIKI PROCENTOWE PRZYPISANE DO NIEZGODNOŚCI DOTYCZĄCEJ STOSOWANIA PRZEPISÓW O ZAMÓWIENIACH PUBLICZNYCH</w:t>
      </w:r>
    </w:p>
    <w:tbl>
      <w:tblPr>
        <w:tblW w:w="15451" w:type="dxa"/>
        <w:tblInd w:w="-601" w:type="dxa"/>
        <w:tblLayout w:type="fixed"/>
        <w:tblLook w:val="0020" w:firstRow="1" w:lastRow="0" w:firstColumn="0" w:lastColumn="0" w:noHBand="0" w:noVBand="0"/>
      </w:tblPr>
      <w:tblGrid>
        <w:gridCol w:w="567"/>
        <w:gridCol w:w="2410"/>
        <w:gridCol w:w="4253"/>
        <w:gridCol w:w="8221"/>
      </w:tblGrid>
      <w:tr w:rsidR="00935121" w:rsidRPr="005A62EE" w:rsidTr="004B5E93">
        <w:trPr>
          <w:trHeight w:val="10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2EE"/>
            <w:vAlign w:val="center"/>
          </w:tcPr>
          <w:p w:rsidR="00935121" w:rsidRPr="005A62EE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5A62EE">
              <w:rPr>
                <w:rStyle w:val="Ppogrubienie"/>
                <w:rFonts w:ascii="Times New Roman" w:hAnsi="Times New Roman"/>
                <w:sz w:val="18"/>
                <w:szCs w:val="18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2EE"/>
            <w:vAlign w:val="center"/>
          </w:tcPr>
          <w:p w:rsidR="00935121" w:rsidRPr="005A62EE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5A62EE">
              <w:rPr>
                <w:rStyle w:val="Ppogrubienie"/>
                <w:rFonts w:ascii="Times New Roman" w:hAnsi="Times New Roman"/>
                <w:sz w:val="18"/>
                <w:szCs w:val="18"/>
              </w:rPr>
              <w:t>Rodzaj nieprawidłowości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2EE"/>
            <w:vAlign w:val="center"/>
          </w:tcPr>
          <w:p w:rsidR="00935121" w:rsidRPr="005A62EE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  <w:sz w:val="18"/>
                <w:szCs w:val="18"/>
              </w:rPr>
            </w:pPr>
            <w:r w:rsidRPr="005A62EE">
              <w:rPr>
                <w:rStyle w:val="Ppogrubienie"/>
                <w:rFonts w:ascii="Times New Roman" w:hAnsi="Times New Roman"/>
                <w:sz w:val="18"/>
                <w:szCs w:val="18"/>
              </w:rPr>
              <w:t>Stawka procentowa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2EE"/>
            <w:vAlign w:val="center"/>
          </w:tcPr>
          <w:p w:rsidR="00935121" w:rsidRPr="005A62EE" w:rsidRDefault="00935121" w:rsidP="004B5E93">
            <w:pPr>
              <w:pStyle w:val="ROZDZODDZOZNoznaczenierozdziauluboddziau"/>
              <w:spacing w:before="0" w:line="240" w:lineRule="auto"/>
              <w:rPr>
                <w:rStyle w:val="Ppogrubienie"/>
                <w:rFonts w:ascii="Times New Roman" w:hAnsi="Times New Roman" w:cs="Times New Roman"/>
                <w:sz w:val="18"/>
                <w:szCs w:val="18"/>
              </w:rPr>
            </w:pPr>
            <w:r w:rsidRPr="005A62EE">
              <w:rPr>
                <w:rStyle w:val="Ppogrubienie"/>
                <w:rFonts w:ascii="Times New Roman" w:hAnsi="Times New Roman" w:cs="Times New Roman"/>
                <w:sz w:val="18"/>
                <w:szCs w:val="18"/>
              </w:rPr>
              <w:t>Opis nieprawidłowości związanych ze stosowaniem Pzp</w:t>
            </w:r>
          </w:p>
        </w:tc>
      </w:tr>
      <w:tr w:rsidR="00935121" w:rsidRPr="005A62EE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  <w:b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Niedopełnienie obowiązku odpowiedniego ogłoszenia</w:t>
            </w:r>
            <w:r w:rsidRPr="0083538A">
              <w:rPr>
                <w:rStyle w:val="Odwoanieprzypisudolnego"/>
                <w:rFonts w:ascii="Times New Roman" w:hAnsi="Times New Roman"/>
                <w:b/>
                <w:sz w:val="18"/>
                <w:szCs w:val="18"/>
              </w:rPr>
              <w:footnoteReference w:id="1"/>
            </w:r>
            <w:r w:rsidRPr="0083538A">
              <w:rPr>
                <w:rStyle w:val="IGindeksgrny"/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100% </w:t>
            </w:r>
          </w:p>
          <w:p w:rsidR="00935121" w:rsidRPr="005A62EE" w:rsidRDefault="00935121" w:rsidP="0083538A">
            <w:pPr>
              <w:spacing w:after="120" w:line="240" w:lineRule="auto"/>
              <w:rPr>
                <w:rStyle w:val="IGindeksgrny"/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Wysokość stawki może zostać obniżona do 25%</w:t>
            </w:r>
            <w:r w:rsidRPr="005A62EE">
              <w:rPr>
                <w:rStyle w:val="Odwoanieprzypisudolnego"/>
                <w:rFonts w:ascii="Times New Roman" w:hAnsi="Times New Roman"/>
                <w:sz w:val="18"/>
                <w:szCs w:val="18"/>
              </w:rPr>
              <w:footnoteReference w:id="2"/>
            </w:r>
            <w:r w:rsidRPr="005A62EE">
              <w:rPr>
                <w:rStyle w:val="IGindeksgrny"/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1. Przetarg nieograniczony – naruszenie art. 40 ust. 3 Pzp. 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2. Przetarg ograniczony – naruszenie art. 40 ust. 3 w związku z art. 48 ust.1 Pzp. 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3. Negocjacje z ogłoszeniem – naruszenie art. 40 ust. 3 w związku z art. 56 ust. 1 Pzp. 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4. Dialog konkurencyjny – naruszenie art. 40 ust. 3 w związku z art. 60c ust. 1 Pzp. 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5. Konkurs – naruszenie art. 115 ust. 4 Pzp 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- poprzez niedopełnienie obowiązku przekazania ogłoszenia o zamówieniu UPUE, przy jednoczesnym niezamieszczeniu ogłoszenia o zamówieniu w BZP i niezapewnieniu odpowiedniego poziomu upublicznienia, które umożliwiałoby oferentom z innych państw członkowskich UE zapoznanie się z ogłoszeniem w szczególności: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- na stronie internetowej zamawiającego,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- na ogólnodostępnym portalu przeznaczonym do publikacji ogłoszeń o zamówieniach,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- w dzienniku lub czasopiśmie o zasięgu ogólnopolskim.</w:t>
            </w:r>
          </w:p>
          <w:p w:rsidR="004F49CA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6. Punkty 1–5 stosuje się odpowiednio do wymienionych w tych punktach przypadków naruszeń przywołanych przepisów w powiązaniu z naruszeniem art. 32 ust. 2 i 4 Pzp, tj. poprzez podział zamówienia na części lub zaniżenie jego wartości, które powodują, że wartość zamówienia jest mniejsza niż kwoty określone w przepisach wydanych na podstawie art. 11 ust. 8 Pzp.</w:t>
            </w:r>
          </w:p>
        </w:tc>
      </w:tr>
    </w:tbl>
    <w:p w:rsidR="004F49CA" w:rsidRPr="005A62EE" w:rsidRDefault="004F49CA" w:rsidP="004B5E93">
      <w:pPr>
        <w:spacing w:after="0" w:line="240" w:lineRule="auto"/>
        <w:rPr>
          <w:rStyle w:val="Ppogrubienie"/>
          <w:rFonts w:ascii="Times New Roman" w:hAnsi="Times New Roman"/>
          <w:sz w:val="18"/>
          <w:szCs w:val="18"/>
        </w:rPr>
        <w:sectPr w:rsidR="004F49CA" w:rsidRPr="005A62EE" w:rsidSect="004F49C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451" w:type="dxa"/>
        <w:tblInd w:w="-601" w:type="dxa"/>
        <w:tblLayout w:type="fixed"/>
        <w:tblLook w:val="0020" w:firstRow="1" w:lastRow="0" w:firstColumn="0" w:lastColumn="0" w:noHBand="0" w:noVBand="0"/>
      </w:tblPr>
      <w:tblGrid>
        <w:gridCol w:w="567"/>
        <w:gridCol w:w="2410"/>
        <w:gridCol w:w="4253"/>
        <w:gridCol w:w="8221"/>
      </w:tblGrid>
      <w:tr w:rsidR="00935121" w:rsidRPr="005A62EE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  <w:b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Niedopełnienie obowiązku odpowiedniego ogłoszenia</w:t>
            </w:r>
            <w:r w:rsidRPr="0083538A">
              <w:rPr>
                <w:rStyle w:val="IGindeksgrny"/>
                <w:rFonts w:ascii="Times New Roman" w:hAnsi="Times New Roman"/>
                <w:b/>
                <w:sz w:val="18"/>
                <w:szCs w:val="18"/>
              </w:rPr>
              <w:footnoteReference w:id="3"/>
            </w:r>
            <w:r w:rsidRPr="0083538A">
              <w:rPr>
                <w:rStyle w:val="IGindeksgrny"/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100% 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Wysokość stawki może zostać obniżona do 25%</w:t>
            </w:r>
            <w:r w:rsidRPr="005A62EE">
              <w:rPr>
                <w:rStyle w:val="IGindeksgrny"/>
                <w:rFonts w:ascii="Times New Roman" w:hAnsi="Times New Roman"/>
                <w:sz w:val="18"/>
                <w:szCs w:val="18"/>
              </w:rPr>
              <w:footnoteReference w:id="4"/>
            </w:r>
            <w:r w:rsidRPr="005A62EE">
              <w:rPr>
                <w:rStyle w:val="IGindeksgrny"/>
                <w:rFonts w:ascii="Times New Roman" w:hAnsi="Times New Roman"/>
                <w:sz w:val="18"/>
                <w:szCs w:val="18"/>
              </w:rPr>
              <w:t>)</w:t>
            </w:r>
            <w:r w:rsidRPr="005A62E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1. Przetarg nieograniczony – naruszenie art. 40 ust. 2 Pzp. 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2. Przetarg ograniczony – naruszenie art. 40 ust. 2 w związku z art. 48 ust. 1</w:t>
            </w:r>
            <w:r w:rsidR="008353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A62EE">
              <w:rPr>
                <w:rFonts w:ascii="Times New Roman" w:hAnsi="Times New Roman"/>
                <w:sz w:val="18"/>
                <w:szCs w:val="18"/>
              </w:rPr>
              <w:t>Pzp.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3. Negocjacje z ogłoszeniem – naruszenie art. 40 ust. 2 w związku z art. 56 ust. 1 Pzp.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4. Dialog konkurencyjny – naruszenie art. 40 ust. 2 w związku art. 60c ust. 1 Pzp.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5. Licytacja elektroniczna – naruszenie art. 75 ust. 1 Pzp.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6. Konkurs – naruszenie art. 115 ust. 3 Pzp, 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- poprzez niedopełnienie obowiązku zamieszczenia ogłoszenia o zamówieniu w BZP, przy jednoczesnym niezapewnieniu odpowiedniego poziomu upublicznienia, które umożliwiałoby oferentom z innych państw członkowskich UE zapoznanie się z ogłoszeniem w szczególności: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- na stronie internetowej zamawiającego, 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- na ogólnodostępnym portalu przeznaczonym do publikacji ogłoszeń o zamówieniach,</w:t>
            </w:r>
          </w:p>
          <w:p w:rsidR="00577FE0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- w dzienniku lub czasopiśmie o zasięgu ogólnopolskim.</w:t>
            </w:r>
          </w:p>
        </w:tc>
      </w:tr>
      <w:tr w:rsidR="00935121" w:rsidRPr="005A62EE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5A62EE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Bezprawne udzielenie zamówienia w trybie negocjacji z ogłoszeniem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8A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25% </w:t>
            </w:r>
          </w:p>
          <w:p w:rsidR="00577FE0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Wysokość stawki może zostać obniżona</w:t>
            </w:r>
            <w:r w:rsidRPr="005A62EE">
              <w:rPr>
                <w:rFonts w:ascii="Times New Roman" w:hAnsi="Times New Roman"/>
                <w:sz w:val="18"/>
                <w:szCs w:val="18"/>
              </w:rPr>
              <w:br/>
              <w:t xml:space="preserve"> do 10 % lub 5 % w zależności od charakteru i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Naruszenie art. 55 ust.1 Pzp poprzez udzielenie zamówienia w trybie negocjacji z ogłoszeniem bez zachowania ustawowych przesłanek zastosowania tego trybu.</w:t>
            </w:r>
          </w:p>
        </w:tc>
      </w:tr>
      <w:tr w:rsidR="00935121" w:rsidRPr="005A62EE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Bezprawne udzielenie zamówień w trybie dialogu konkurencyjnego, negocjacji bez ogłoszenia, zamówienia z wolnej ręki, zapytania o cenę, lub licytacji elektronicznej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Naruszenie art. 60b ust. 1, lub art. 62 ust. 1, lub art. 67 ust. 1, lub art. 70, lub art. 74 ust. 2, lub art. 134 ust. 5 i 6 Pzp, poprzez udzielenie zamówienia odpowiednio w trybie dialogu konkurencyjnego, negocjacji bez ogłoszenia, zamówienia z wolnej ręki, zapytania o cenę lub licytacji elektronicznej bez zachowania ustawowych przesłanek zastosowania tych trybów.</w:t>
            </w:r>
          </w:p>
        </w:tc>
      </w:tr>
      <w:tr w:rsidR="00935121" w:rsidRPr="005A62EE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 xml:space="preserve">Bezprawne udzielenie zamówień dodatkowych </w:t>
            </w: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br/>
              <w:t>lub uzupełniających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100% 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Za podstawę obliczenia kary przyjmuje się wysokość faktycznych wydatków kwalifikowalnych przekazanych na sfinansowanie zamówień dodatkowych lub uzupełniających.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Naruszenie art. 67 ust. 1 pkt 5–7 lub art. 134 ust. 6 pkt 1 w związku z art. 67 ust. 1 pkt 5 lub art. 134 ust. 6 pkt 3 lub 4 Pzp, poprzez udzielenie zamówień dodatkowych lub uzupełniających bez zachowania ustawowych przesłanek. 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5121" w:rsidRPr="005A62EE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Udzielenie zamówień dodatkowych albo uzupełniających, których wartość przekracza dopuszczalną procentową wartość zamówienia realizowanego albo podstawowego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100% 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Za podstawę obliczenia kary przyjmuje się wysokość faktycznych wydatków kwalifikowalnych przekazanych na sfinansowanie zamówień dodatkowych lub uzupełniających, która przekracza odpowiednio 50% wartości zamówienia realizowanego lub 20% albo 50% wartości zamówienia podstawowego.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1. Naruszenie art. 67 ust. 1 pkt 5 lub 6 Pzp, poprzez udzielenie zamówień dodatkowych lub uzupełniających o łącznej wartości przekraczającej 50% wartości zamówienia realizowanego lub podstawowego w odniesieniu do usług lub robót budowlanych, z zachowaniem pozostałych ustawowych przesłanek stosowania trybu zamówienia z wolnej ręki.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2. Naruszenie art. 67 ust. 1 pkt 7 Pzp, poprzez udzielenie zamówień uzupełniających o łącznej wartości przekraczającej 20% wartości zamówienia podstawowego w odniesieniu do dostaw, z zachowaniem pozostałych ustawowych przesłanek stosowania trybu zamówienia z wolnej ręki.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3. Naruszenie art. 134 ust. 6 pkt 1 w związku z art. 67 ust. 1 pkt 5 Pzp, poprzez udzielenie zamówień dodatkowych o łącznej wartości przekraczającej 50% wartości zamówienia realizowanego w odniesieniu do usług lub robót budowlanych, z zachowaniem pozostałych ustawowych przesłanek stosowania trybu zamówienia z wolnej ręki.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4. Naruszenie art. 134 ust. 6 pkt 3 Pzp, poprzez udzielenie zamówień uzupełniających o łącznej wartości przekraczającej 50% wartości zamówienia podstawowego w odniesieniu do robót budowlanych, z zachowaniem pozostałych przesłanek stosowania trybu z wolnej ręki.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5. Naruszenie art. 134 ust. 6 pkt 4 Pzp, poprzez udzielenie zamówień uzupełniających o łącznej wartości przekraczającej 50% wartości zamówienia podstawowego w odniesieniu do dostaw, z zachowaniem pozostałych przesłanek stosowania trybu z wolnej ręki.</w:t>
            </w:r>
          </w:p>
        </w:tc>
      </w:tr>
      <w:tr w:rsidR="00935121" w:rsidRPr="005A62EE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  <w:b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Bezprawne udzielenie w trybie zamówienia z wolnej ręki zamówień dodatkowych albo uzupełniających, których wartość nie przekracza dopuszczalnej procentowej wartości zamówienia realizowanego albo podstawowego</w:t>
            </w:r>
            <w:r w:rsidRPr="0083538A">
              <w:rPr>
                <w:rStyle w:val="IGindeksgrny"/>
                <w:rFonts w:ascii="Times New Roman" w:hAnsi="Times New Roman"/>
                <w:b/>
                <w:sz w:val="18"/>
                <w:szCs w:val="18"/>
              </w:rPr>
              <w:footnoteReference w:id="5"/>
            </w:r>
            <w:r w:rsidRPr="0083538A">
              <w:rPr>
                <w:rStyle w:val="IGindeksgrny"/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8A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25% 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Za podstawę obliczenia kary przyjmuje się wysokość faktycznych wydatków kwalifikowalnych przekazanych na sfinansowanie zamówień dodatkowych lub uzupełniających.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1. Naruszenie art. 67 ust. 1 pkt 5 lub 6 Pzp, poprzez udzielenie zamówień dodatkowych albo uzupełniających bez zachowania ustawowych przesłanek stosowania trybu z wolnej ręki o łącznej wartości nieprzekraczającej 50% wartości zamówienia realizowanego albo podstawowego.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2. Naruszenie art. 67 ust. 1 pkt 7 Pzp, poprzez udzielenie zamówień uzupełniających bez zachowania ustawowych przesłanek stosowania trybu z wolnej ręki o łącznej wartości nieprzekraczającej 20% wartości zamówienia podstawowego.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3. Naruszenie art. 134 ust. 6 pkt 1 w związku z art. 67 ust. 1 pkt 5 Pzp, poprzez udzielenie zamówienia dodatkowego bez zachowania ustawowych przesłanek stosowania trybu zamówienia z wolnej ręki, o ile łączna wartość udzielonych zamówień dodatkowych nie przekracza 50% wartości zamówienia realizowanego w odniesieniu do usług lub robót budowlanych.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4. Naruszenie art. 134 ust. 6 pkt 3 Pzp, poprzez udzielenie zamówienia uzupełniającego bez zachowania ustawowych przesłanek stosowania trybu zamówienia z wolnej ręki, o ile łączna wartość udzielonych zamówień uzupełniających nie przekracza 50% wartości zamówienia podstawowego w odniesieniu do robót budowlanych.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5. Naruszenie art. 134 ust. 6 pkt 4 Pzp, poprzez udzielenie zamówienia uzupełniającego bez zachowania ustawowych przesłanek stosowania trybu zamówienia z wolnej ręki, o ile łączna wartość udzielonych zamówień uzupełniających nie przekracza 50% wartości zamówienia podstawowego w odniesieniu do dostaw.</w:t>
            </w:r>
          </w:p>
        </w:tc>
      </w:tr>
      <w:tr w:rsidR="00935121" w:rsidRPr="005A62EE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 xml:space="preserve">Konflikt interesów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Naruszenie art. 17 ust.1 lub ust. 2 Pzp, poprzez zaniechanie obowiązku wyłączenia z postępowania osób, wobec których istnieją wątpliwości co do ich bezstronności i obiektywizmu, lub poprzez złożenie fałszywego oświadczenia o braku istnienia podstaw do wyłączenia tych osób.</w:t>
            </w:r>
          </w:p>
        </w:tc>
      </w:tr>
      <w:tr w:rsidR="00935121" w:rsidRPr="005A62EE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Brak pełnej informacji o warunkach udziału w postępowaniu lub kryteriach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8A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25% </w:t>
            </w:r>
          </w:p>
          <w:p w:rsidR="00935121" w:rsidRPr="005A62EE" w:rsidRDefault="0083538A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</w:t>
            </w:r>
            <w:r w:rsidR="00935121" w:rsidRPr="005A62EE">
              <w:rPr>
                <w:rFonts w:ascii="Times New Roman" w:hAnsi="Times New Roman"/>
                <w:sz w:val="18"/>
                <w:szCs w:val="18"/>
              </w:rPr>
              <w:t>ysokość stawki może zostać obniżona do 10 % lub 5 % w zależności od charakteru i wagi nieprawidłowości.</w:t>
            </w:r>
            <w:r w:rsidR="00935121" w:rsidRPr="005A62EE">
              <w:rPr>
                <w:rStyle w:val="Odwoanieprzypisudolnego"/>
                <w:rFonts w:ascii="Times New Roman" w:hAnsi="Times New Roman"/>
                <w:sz w:val="18"/>
                <w:szCs w:val="18"/>
              </w:rPr>
              <w:footnoteReference w:id="6"/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1. Przetarg nieograniczony – naruszenie art. 41 pkt 7 i 9, w związku z art. 22 ust. 3 Pzp, poprzez brak zamieszczenia w ogłoszeniu o zamówieniu przekazanym UPUE lub w ogłoszeniu o zamówieniu opublikowanym w BZP informacji o warunkach udziału w postępowaniu oraz opisu sposobu dokonywania oceny spełniania tych warunków, kryteriach oceny ofert wraz z podaniem ich znaczenia lub art. 36 ust. 1 pkt 5, 6 i 13 Pzp poprzez brak zamieszczenia w Specyfikacji Istotnych Warunków Zamówienia, zwanej dalej „SIWZ”, informacji o warunkach udziału w postępowaniu oraz opisu sposobu dokonywania oceny spełniania tych warunków, wykazu </w:t>
            </w:r>
            <w:r w:rsidRPr="005A62E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oświadczeń lub dokumentów, jakie mają dostarczyć wykonawcy w celu potwierdzania spełniania warunków udziału w postępowaniu</w:t>
            </w:r>
            <w:r w:rsidRPr="005A62EE">
              <w:rPr>
                <w:rFonts w:ascii="Times New Roman" w:hAnsi="Times New Roman"/>
                <w:sz w:val="18"/>
                <w:szCs w:val="18"/>
              </w:rPr>
              <w:t>, opisu kryteriów, którymi zamawiający będzie się kierował przy wyborze oferty, wraz z podaniem znaczenia tych kryteriów oraz sposobu dokonywania oceny ofert.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2. Przetarg ograniczony, negocjacje z ogłoszeniem i dialog konkurencyjny – naruszenie art. 48 ust. 2 pkt 6, 7 i 10 Pzp, poprzez brak zamieszczenia w ogłoszeniu o zamówieniu przekazanym UPUE lub w ogłoszeniu o zamówieniu opublikowanym w BZP informacji o warunkach udziału w postępowaniu wraz z podaniem ich znaczenia oraz opisu sposobu dokonywania oceny spełniania tych warunków, oświadczeń lub dokumentów jakie mają dostarczyć wykonawcy w celu potwierdzenia spełnienia warunków udziału w postępowaniu, kryteriów oceny ofert i ich znaczenia, lub art. 36 ust. 1 pkt 13 Pzp poprzez brak zamieszczenia w SIWZ opisu kryteriów, którymi zamawiający będzie się kierował przy wyborze oferty, wraz z podaniem znaczenia tych kryteriów i sposobu dokonywania oceny ofert.</w:t>
            </w:r>
          </w:p>
        </w:tc>
      </w:tr>
      <w:tr w:rsidR="00935121" w:rsidRPr="005A62EE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 xml:space="preserve">Określenie dyskryminacyjnych warunków udziału </w:t>
            </w: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br/>
              <w:t>w postępowaniu lub kryteriów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25% 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Wysokość stawki może zostać obniżona do 10% lub 5% w zależności od charakteru lub wagi nieprawidłowości.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1. Naruszenie art. 22 ust. 4 Pzp poprzez dokonanie opisu sposobu oceny spełniania warunków udziału w postępowaniu w sposób niezwiązany z przedmiotem zamówienia lub nieproporcjonalny do przedmiotu zamówienia.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2.Naruszenie art. 7 ust. 1, w zw. z art. 91 ust. 2 Pzp, poprzez określenie kryteriów oceny ofert w sposób, który mógłby utrudniać uczciwą konkurencję oraz nie zapewniać równego traktowania wykonawców.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3. Naruszenie art. 91 ust. 3 Pzp poprzez określenie kryteriów oceny ofert odnoszących się do właściwości wykonawcy. </w:t>
            </w:r>
          </w:p>
        </w:tc>
      </w:tr>
      <w:tr w:rsidR="00935121" w:rsidRPr="005A62EE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Niestosowanie lub stosowanie niewłaściwych kryteriów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25 % 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Wysokość stawki może zostać obniżona do 10% lub 5% w zależności od charakteru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1. Naruszenie art. 91 ust. 1 w związku z art. 2 pkt 5 Pzp poprzez zastosowanie kryteriów oceny ofert w sposób, który nie zapewnia wyboru najkorzystniejszej oferty, lub wybór oferty na podstawie innych kryteriów oceny ofert niż określone w SIWZ.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2. Naruszenie art. 91 ust. 2a Pzp poprzez niewłaściwe zastosowanie kryterium ceny jako jedynego kryterium oceny ofert.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lastRenderedPageBreak/>
              <w:t>3. Naruszenie art. 91 ust. 3 Pzp poprzez zastosowanie kryteriów oceny ofert dotyczących właściwości wykonawcy, w szczególności jego wiarygodności ekonomicznej, technicznej lub finansowej.</w:t>
            </w:r>
          </w:p>
        </w:tc>
      </w:tr>
      <w:tr w:rsidR="00935121" w:rsidRPr="005A62EE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5A62EE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Ustalenie terminów składania ofert lub wniosków o dopuszczenie</w:t>
            </w: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br/>
              <w:t xml:space="preserve"> do udziału w postępowaniu krótszych niż przewidziane</w:t>
            </w: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br/>
              <w:t xml:space="preserve"> we właściwych procedurach jako minimalne albo zastosowanie procedury przyspieszonej</w:t>
            </w: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br/>
              <w:t xml:space="preserve"> bez wystąpienia ustawowych przesłanek jej stosowania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25% w przypadku, gdy skrócenie terminu ≥ 50% terminu ustawowego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10% w przypadku, gdy skrócenie terminu ≥ 30% terminu ustawowego 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5% w pozostałych przypadkach (wysokość 5% stawki może zostać obniżona do poziomu minimalnie 2% w przypadku, gdy ze względu na wagę nieprawidłowości korekta obliczona przy użyciu stawki 5% jest niewspółmierna).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1. Przetarg nieograniczony – naruszenie art. 43 ust. 1, 2 lub 3 Pzp, poprzez ustalenie terminów składania ofert krótszych, niż terminy ustawowe.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2. Przetarg ograniczony – naruszenie art. 49 ust. 1, 2 lub 3, art. 52 ust. 2–5, art. 60 ust. 3, art. 134 ust. 3 lub art. 135 ust. 4 Pzp, poprzez ustalenie terminów składania wniosków o dopuszczenie do udziału w postępowaniu lub terminów składania ofert krótszych, niż terminy ustawowe.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3. Negocjacje z ogłoszeniem – naruszenie art. 49 ust. 2 i 3 w związku z art. 56 ust. 2, art. 57 ust. 6, art. 134 ust. 3 lub art. 135 ust. 4 Pzp poprzez ustalenie terminów składania wniosków o dopuszczenie do udziału w postępowaniu krótszych, niż terminy ustawowe.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4. Dialog konkurencyjny – naruszenie art. 49 ust. 1 i 2 w związku z art. 60c ust. 2 lub </w:t>
            </w:r>
            <w:r w:rsidRPr="005A62EE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art. 60e ust. 4 </w:t>
            </w:r>
            <w:r w:rsidRPr="005A62EE">
              <w:rPr>
                <w:rFonts w:ascii="Times New Roman" w:hAnsi="Times New Roman"/>
                <w:sz w:val="18"/>
                <w:szCs w:val="18"/>
              </w:rPr>
              <w:t>Pzp poprzez ustalenie terminów składania wniosków o dopuszczenie do udziału w postępowaniu krótszych, niż terminy ustawowe.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5. Licytacja elektroniczna – naruszenie art. 76 ust. 1 Pzp, poprzez ustalenie terminu składania wniosków o dopuszczenie do udziału w licytacji krótszych, niż termin ustawowy.</w:t>
            </w:r>
          </w:p>
        </w:tc>
      </w:tr>
      <w:tr w:rsidR="00935121" w:rsidRPr="005A62EE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 xml:space="preserve">Ustalenie terminów krótszych niż przewidziane we właściwych procedurach jako minimalne w przypadku wprowadzania </w:t>
            </w:r>
          </w:p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istotnych zmian treści ogłoszenia o zamówieniu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25% w przypadku, gdy skrócenie terminu ≥ 50% terminu ustawowego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10% w przypadku, gdy skrócenie terminu ≥ 30% terminu ustawowego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5% w pozostałych przypadkach (wysokość 5% korekty może zostać obniżona do poziomu minimalnie 2% w przypadku, gdy ze względu na wagę nieprawidłowości korekta obliczona przy użyciu stawki 5% jest niewspółmierna).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Naruszenie art. 12a lub art. 134 ust. 3a Pzp poprzez uchybienie terminom określonym w tych przepisach, w przypadku zmiany istotnych elementów ogłoszenia.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5121" w:rsidRPr="005A62EE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Niedozwolona modyfikacja 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8A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25% 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Wysokość stawki może zostać obniżona do 10% lub 5% w zależności od charakteru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Naruszenie art. 38 ust. 4 , 4a, lub 4b Pzp poprzez zmianę treści SIWZ po upływie terminu składania ofert lub wniosków o dopuszczenie do udziału w postępowaniu, albo przed upływem terminu składnia ofert lub wniosków o dopuszczenie do udziału w postępowaniu bez wymaganej zmiany ogłoszenia o zamówieniu, z zastrzeżeniem lp. 15.</w:t>
            </w:r>
          </w:p>
        </w:tc>
      </w:tr>
      <w:tr w:rsidR="00935121" w:rsidRPr="005A62EE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Niedozwolona modyfikacja 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8A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10 %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Wysokość stawki może zostać obniżona do 5% w zależności od charakteru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Naruszenie art. 38 ust. 4a Pzp poprzez zmianę treści SIWZ w zakresie zmiany terminów bez wymaganej zmiany ogłoszenia o zamówieniu.</w:t>
            </w:r>
          </w:p>
        </w:tc>
      </w:tr>
      <w:tr w:rsidR="00935121" w:rsidRPr="005A62EE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Niedopełnienie obowiązków związanych z udostępnianiem 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25% w przypadku, gdy czas na zapoznanie się wykonawcy z dokumentacją został skrócony do mniej niż 50% terminu przewidzianego ustawą na składanie ofert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lastRenderedPageBreak/>
              <w:t>10% w przypadku, gdy czas na zapoznanie się wykonawcy z dokumentacją został skrócony do mniej niż 60% terminu przewidzianego ustawą na składanie ofert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5% w przypadku, gdy czas na zapoznanie się wykonawcy z dokumentacją został skrócony do mniej niż </w:t>
            </w:r>
            <w:r w:rsidR="0083538A">
              <w:rPr>
                <w:rFonts w:ascii="Times New Roman" w:hAnsi="Times New Roman"/>
                <w:sz w:val="18"/>
                <w:szCs w:val="18"/>
              </w:rPr>
              <w:t xml:space="preserve">80% terminu przewidzianego </w:t>
            </w:r>
            <w:r w:rsidRPr="005A62EE">
              <w:rPr>
                <w:rFonts w:ascii="Times New Roman" w:hAnsi="Times New Roman"/>
                <w:sz w:val="18"/>
                <w:szCs w:val="18"/>
              </w:rPr>
              <w:t>ustawą na składanie ofert.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lastRenderedPageBreak/>
              <w:t>1. Naruszenie art. 42 ust. 1 Pzp poprzez nieudostępnienie SIWZ na stronie internetowej od dnia zamieszczenia ogłoszenia o zamówieniu.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lastRenderedPageBreak/>
              <w:t>2. Naruszenie art. 51 ust. 4, art. 57 ust. 5, art. 60e ust. 3, art. 64 ust. 3 Pzp poprzez nieprzekazanie wykonawcom SIWZ wraz z zaproszeniem do składania ofert.</w:t>
            </w:r>
          </w:p>
        </w:tc>
      </w:tr>
      <w:tr w:rsidR="00935121" w:rsidRPr="005A62EE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lastRenderedPageBreak/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83538A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Nieprawidłowości w zakresie oświadczeń</w:t>
            </w: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br/>
              <w:t xml:space="preserve"> i dokumentów wymaganych od wykonawców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Naruszenie art. 25 ust. 1 Pzp poprzez żądanie od wykonawców oświadczeń lub dokumentów, które nie są niezbędne do przeprowadzenia postępowania.</w:t>
            </w:r>
          </w:p>
        </w:tc>
      </w:tr>
      <w:tr w:rsidR="00935121" w:rsidRPr="005A62EE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Dyskryminacyjny 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25% 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Wysokość stawki może zostać obniżona do 10% lub 5% w zależności od charakteru i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1. Naruszenie art. 29 ust. 2 Pzp poprzez opisanie przedmiotu zamówienia w sposób, który mógłby utrudniać uczciwą konkurencję.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2. Naruszenie art. 29 ust. 3 Pzp poprzez opisanie przedmiotu zamówienia przez wskazanie znaków towarowych, patentów lub pochodzenia bez zachowania przesłanek określonych w tym przepisie.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3.Naruszenie art. 30 ust. 2–4 Pzp, poprzez opisanie przedmiotu zamówienia za pomocą norm, aprobat, specyfikacji technicznych i systemów odniesienia bez dopuszczenia rozwiązań równoważnych lub z naruszeniem ustawowej kolejności.</w:t>
            </w:r>
          </w:p>
        </w:tc>
      </w:tr>
      <w:tr w:rsidR="00935121" w:rsidRPr="005A62EE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Niejednoznaczny 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8A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10% 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Wysokość stawki może zostać obniżona do 5% w zależności od charakteru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Naruszenie art. 29 ust. 1 Pzp poprzez opisanie przedmiotu zamówienia w sposób niejednoznaczny i niewyczerpujący, za pomocą niedostatecznie dokładnych i niezrozumiałych określeń, nieuwzględniający wszystkich wymagań i okoliczności mogących mieć wpływ na sporządzenie oferty.</w:t>
            </w:r>
          </w:p>
        </w:tc>
      </w:tr>
      <w:tr w:rsidR="00935121" w:rsidRPr="005A62EE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Ograniczenie kręgu potencjalnych wykonawców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8A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25% 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Wysokość stawki może zostać obniżona do 10% lub 5% w zależności od charakteru lub wagi nieprawidłowości.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1. Przetarg ograniczony, negocjacje z ogłoszeniem, dialog konkurencyjny – naruszenie art. 51 ust. 1, art. 57 ust. 2 lub art. 60d ust. 2 Pzp poprzez zaproszenie do składania ofert mniejszej liczby wykonawców niż ich minimalna liczba przewidziana w Pzp.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2. Negocjacje bez ogłoszenia – naruszenie art. 63 ust. 3 Pzp poprzez zaproszenie do negocjacji mniejszej liczby wykonawców niż ich minimalna liczba przewidziana w Pzp.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3. Zapytanie o cenę – naruszenie art. 71 ust. 1 Pzp poprzez zaproszenie do składania ofert mniejszej liczby wykonawców, niż ich minimalna liczba przewidziana w Pzp.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4. Naruszenie art. 106 ust.1 oraz art. 108 ust. 1 Pzp poprzez uniemożliwienie składania ofert orientacyjnych wykonawcom niedopuszczonym dotychczas do udziału w dynamicznym systemie zakupów lub uniemożliwienie wykonawcom dopuszczonym do udziału w dynamicznym systemie zakupów złożenia ofert w postępowaniu o udzielenie zamówienia prowadzonym w ramach tego systemu.</w:t>
            </w:r>
          </w:p>
        </w:tc>
      </w:tr>
      <w:tr w:rsidR="00935121" w:rsidRPr="005A62EE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Prowadzenie negocjacji dotyczących treści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8A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25% 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lastRenderedPageBreak/>
              <w:t>Wysokość stawki może zostać obniżona do 10% lub 5% w zależności od charakteru i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lastRenderedPageBreak/>
              <w:t>Naruszenie art. 87 Pzp poprzez dokonywanie w toku badania i oceny ofert istotnych zmian w treści oferty oraz zmian wymagań zawartych w SIWZ w drodze negocjacji między zamawiającym a wykonawcą.</w:t>
            </w:r>
          </w:p>
        </w:tc>
      </w:tr>
      <w:tr w:rsidR="00935121" w:rsidRPr="005A62EE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Naruszenia w zakresie wyboru najkorzystniejszej oferty</w:t>
            </w:r>
          </w:p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25% 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Wysokość stawki może zostać obniżona do 10% lub 5% w zależności od charakteru lub wagi nieprawidłowości.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Naruszenie art. 89 Pzp, poprzez odrzucenie najkorzystniejszej oferty bez zaistnienia przesłanek określonych w tym przepisie lub poprzez wybór jako najkorzystniejszej oferty podlegającej odrzuceniu; z zastrzeżeniem lp. 23.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2. Naruszenie art. 24 ust. 1, 2 lub 2a lub art. 24 ust. 2a Pzp poprzez wykluczenie wykonawcy, który złożył najkorzystniejszą ofertę, bez zaistnienia przesłanek określonych w tych przepisach, w tym poprzez zaniechanie wezwania do uzupełnienia lub wyjaśnienia treści dokumentów zgodnie z art. 24b ust. 1 lub art. 26 ust. 3 lub 4 Pzp.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3. Naruszenie art. 89 ust. 1 pkt 5 w związku z art. 24 ust. 1, 2 lub 2a lub art. 24b ust. 3 Pzp poprzez wybór jako najkorzystniejszej oferty wykonawcy podlegającego wykluczeniu.</w:t>
            </w:r>
          </w:p>
        </w:tc>
      </w:tr>
      <w:tr w:rsidR="00935121" w:rsidRPr="005A62EE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Naruszenia w zakresie wyboru najkorzystniejszej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25%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Naruszenie art. 89 ust. 1 pkt 4 i art. 90 ust. 1 Pzp poprzez odrzucenie oferty jako zawierającej rażąco niską cenę bez zwrócenia się do wykonawcy o udzielenie, w określonym terminie, wyjaśnień dotyczących elementów oferty mających wpływ na wysokość ceny.</w:t>
            </w:r>
          </w:p>
        </w:tc>
      </w:tr>
      <w:tr w:rsidR="00935121" w:rsidRPr="005A62EE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Naruszenia w zakresie dokumentowania postępowania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8A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25% 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Wysokość stawki może zostać obniżona do 10% lub 5% w zależności od charakteru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Naruszenie art. 96 lub art. 97 Pzp, poprzez dokumentowanie postępowania w sposób uniemożliwiający zapewnienie właściwej ścieżki audytu.</w:t>
            </w:r>
          </w:p>
        </w:tc>
      </w:tr>
      <w:tr w:rsidR="00935121" w:rsidRPr="005A62EE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Naruszenia w zakresie zawierania umów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38A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25% 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Wysokość stawki może zostać obniżona do 10% lub 5% w zależności od charakteru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Naruszenie art. 94 ust. 3 Pzp w związku z art. 91 ust. 1 Pzp poprzez zawarcie umowy z innym wykonawcą niż ten, który złożył kolejną najkorzystniejszą ofertę z pozostałych ofert złożonych w postępowaniu, w przypadku, gdy wykonawca, którego oferta została wybrana, uchyla się od zawarcia umowy w sprawie zamówienia. </w:t>
            </w:r>
          </w:p>
        </w:tc>
      </w:tr>
      <w:tr w:rsidR="00935121" w:rsidRPr="005A62EE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Naruszenia w zakresie zawierania umów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5%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1. Naruszenie art. 94 ust. 1 Pzp poprzez zawarcie umowy w sprawie zamówienia publicznego w terminie krótszym, niż określony w tym przepisie.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2.Naruszenie art. 183 ust. 1 Pzp, poprzez zawarcie umowy w sprawie zamówienia publicznego przed ogłoszeniem przez Krajową Izbę Odwoławczą wyroku lub postanowienia kończącego postępowanie.</w:t>
            </w:r>
          </w:p>
        </w:tc>
      </w:tr>
      <w:tr w:rsidR="00935121" w:rsidRPr="005A62EE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Brak przekazania informacji o wyborze najkorzystniejszej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 xml:space="preserve">Naruszenie art. 92 ust. 1 pkt 1 Pzp poprzez niezawiadomienie wykonawców o wyborze najkorzystniejszej oferty. </w:t>
            </w:r>
          </w:p>
        </w:tc>
      </w:tr>
      <w:tr w:rsidR="00935121" w:rsidRPr="005A62EE" w:rsidTr="004B5E93">
        <w:trPr>
          <w:trHeight w:val="1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Niedozwolona zmiana postanowień zawartej umowy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25% wartości ostatecznego zakresu świadczenia +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100% wartości dodatkowej zamówienia wynikającej z istotnej zmiany umowy.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Naruszenie art. 144 ust. 1 Pzp poprzez dokonanie istotnej zmiany umowy w stosunku do treści oferty, na postawie której dokonano wyboru wykonawcy, chyba że zamawiający przewidział możliwość dokonania takiej zmiany w ogłoszeniu o zamówieniu lub w SIWZ oraz określił warunki takiej zmiany, z zastrzeżeniem lp. 29.</w:t>
            </w:r>
          </w:p>
        </w:tc>
      </w:tr>
      <w:tr w:rsidR="00935121" w:rsidRPr="005A62EE" w:rsidTr="004B5E93">
        <w:trPr>
          <w:trHeight w:val="9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lastRenderedPageBreak/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83538A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</w:pPr>
            <w:r w:rsidRPr="0083538A">
              <w:rPr>
                <w:rStyle w:val="Ppogrubienie"/>
                <w:rFonts w:ascii="Times New Roman" w:hAnsi="Times New Roman"/>
                <w:b w:val="0"/>
                <w:sz w:val="18"/>
                <w:szCs w:val="18"/>
              </w:rPr>
              <w:t>Niedozwolona zmiana postanowień zawartej umowy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25% wartości ostatecznego zakresu świadczenia +</w:t>
            </w:r>
          </w:p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100% wartości zmniejszenia zakresu świadczenia.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5A62EE" w:rsidRDefault="00935121" w:rsidP="0083538A">
            <w:pPr>
              <w:spacing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A62EE">
              <w:rPr>
                <w:rFonts w:ascii="Times New Roman" w:hAnsi="Times New Roman"/>
                <w:sz w:val="18"/>
                <w:szCs w:val="18"/>
              </w:rPr>
              <w:t>Naruszenie art. 144 ust. 1 Pzp poprzez zmianę umowy polegającą na zmniejszeniu zakresu świadczenia wykonawcy w stosunku do zobowiązania zawartego w ofercie.</w:t>
            </w:r>
          </w:p>
        </w:tc>
      </w:tr>
    </w:tbl>
    <w:p w:rsidR="00935121" w:rsidRPr="005A62EE" w:rsidRDefault="00935121" w:rsidP="00935121">
      <w:pPr>
        <w:rPr>
          <w:rFonts w:ascii="Times New Roman" w:hAnsi="Times New Roman"/>
          <w:sz w:val="18"/>
          <w:szCs w:val="18"/>
        </w:rPr>
      </w:pPr>
    </w:p>
    <w:p w:rsidR="00EB46DE" w:rsidRPr="005A62EE" w:rsidRDefault="00EB46DE">
      <w:pPr>
        <w:rPr>
          <w:rFonts w:ascii="Times New Roman" w:hAnsi="Times New Roman"/>
          <w:sz w:val="18"/>
          <w:szCs w:val="18"/>
        </w:rPr>
      </w:pPr>
    </w:p>
    <w:sectPr w:rsidR="00EB46DE" w:rsidRPr="005A62EE" w:rsidSect="004F49C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4A8" w:rsidRDefault="008D54A8" w:rsidP="00935121">
      <w:pPr>
        <w:spacing w:after="0" w:line="240" w:lineRule="auto"/>
      </w:pPr>
      <w:r>
        <w:separator/>
      </w:r>
    </w:p>
  </w:endnote>
  <w:endnote w:type="continuationSeparator" w:id="0">
    <w:p w:rsidR="008D54A8" w:rsidRDefault="008D54A8" w:rsidP="0093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121" w:rsidRPr="004E3081" w:rsidRDefault="00612BF1" w:rsidP="0090768A">
    <w:pPr>
      <w:pStyle w:val="Stopka"/>
      <w:tabs>
        <w:tab w:val="left" w:pos="11031"/>
      </w:tabs>
    </w:pPr>
    <w:r>
      <w:rPr>
        <w:sz w:val="16"/>
        <w:szCs w:val="16"/>
      </w:rPr>
      <w:t>U-1.</w:t>
    </w:r>
    <w:r w:rsidR="00543682">
      <w:rPr>
        <w:sz w:val="16"/>
        <w:szCs w:val="16"/>
      </w:rPr>
      <w:t>3</w:t>
    </w:r>
    <w:r w:rsidR="00765D83">
      <w:rPr>
        <w:sz w:val="16"/>
        <w:szCs w:val="16"/>
      </w:rPr>
      <w:t>/PROW 2014-2020/7.</w:t>
    </w:r>
    <w:r w:rsidR="00543682">
      <w:rPr>
        <w:sz w:val="16"/>
        <w:szCs w:val="16"/>
      </w:rPr>
      <w:t>4</w:t>
    </w:r>
    <w:r w:rsidR="00765D83">
      <w:rPr>
        <w:sz w:val="16"/>
        <w:szCs w:val="16"/>
      </w:rPr>
      <w:t>.</w:t>
    </w:r>
    <w:r w:rsidR="00971CF9">
      <w:rPr>
        <w:sz w:val="16"/>
        <w:szCs w:val="16"/>
      </w:rPr>
      <w:t>2</w:t>
    </w:r>
    <w:r w:rsidR="00935121" w:rsidRPr="004E3081">
      <w:rPr>
        <w:sz w:val="16"/>
        <w:szCs w:val="16"/>
      </w:rPr>
      <w:t>/</w:t>
    </w:r>
    <w:r w:rsidR="00623CB5">
      <w:rPr>
        <w:sz w:val="16"/>
        <w:szCs w:val="16"/>
      </w:rPr>
      <w:t>1</w:t>
    </w:r>
    <w:r w:rsidR="002012A2">
      <w:rPr>
        <w:sz w:val="16"/>
        <w:szCs w:val="16"/>
      </w:rPr>
      <w:t>9</w:t>
    </w:r>
    <w:r w:rsidR="00623CB5">
      <w:rPr>
        <w:sz w:val="16"/>
        <w:szCs w:val="16"/>
      </w:rPr>
      <w:t>/</w:t>
    </w:r>
    <w:r w:rsidR="00BA43F1">
      <w:rPr>
        <w:sz w:val="16"/>
        <w:szCs w:val="16"/>
      </w:rPr>
      <w:t xml:space="preserve">3z    </w:t>
    </w:r>
    <w:r w:rsidR="008532C7">
      <w:rPr>
        <w:sz w:val="20"/>
        <w:szCs w:val="20"/>
      </w:rPr>
      <w:t xml:space="preserve">    </w:t>
    </w:r>
    <w:r w:rsidR="00102A88">
      <w:rPr>
        <w:sz w:val="20"/>
        <w:szCs w:val="20"/>
      </w:rPr>
      <w:t xml:space="preserve">    </w:t>
    </w:r>
    <w:r w:rsidR="008532C7">
      <w:rPr>
        <w:sz w:val="20"/>
        <w:szCs w:val="20"/>
      </w:rPr>
      <w:t xml:space="preserve">                                                                                        </w:t>
    </w:r>
    <w:r w:rsidR="00FA73D6">
      <w:rPr>
        <w:sz w:val="20"/>
        <w:szCs w:val="20"/>
      </w:rPr>
      <w:t xml:space="preserve">              </w:t>
    </w:r>
    <w:r w:rsidR="00581ADE">
      <w:rPr>
        <w:sz w:val="20"/>
        <w:szCs w:val="20"/>
      </w:rPr>
      <w:t xml:space="preserve">   </w:t>
    </w:r>
    <w:r w:rsidR="008532C7">
      <w:rPr>
        <w:sz w:val="16"/>
        <w:szCs w:val="16"/>
      </w:rPr>
      <w:t>Str.</w:t>
    </w:r>
    <w:r w:rsidR="00935121" w:rsidRPr="004E3081">
      <w:rPr>
        <w:sz w:val="16"/>
        <w:szCs w:val="16"/>
      </w:rPr>
      <w:t xml:space="preserve"> </w:t>
    </w:r>
    <w:r w:rsidR="00935121" w:rsidRPr="004E3081">
      <w:rPr>
        <w:sz w:val="16"/>
        <w:szCs w:val="16"/>
      </w:rPr>
      <w:fldChar w:fldCharType="begin"/>
    </w:r>
    <w:r w:rsidR="00935121" w:rsidRPr="004E3081">
      <w:rPr>
        <w:sz w:val="16"/>
        <w:szCs w:val="16"/>
      </w:rPr>
      <w:instrText xml:space="preserve"> PAGE  \* MERGEFORMAT </w:instrText>
    </w:r>
    <w:r w:rsidR="00935121" w:rsidRPr="004E3081">
      <w:rPr>
        <w:sz w:val="16"/>
        <w:szCs w:val="16"/>
      </w:rPr>
      <w:fldChar w:fldCharType="separate"/>
    </w:r>
    <w:r w:rsidR="0013397F">
      <w:rPr>
        <w:noProof/>
        <w:sz w:val="16"/>
        <w:szCs w:val="16"/>
      </w:rPr>
      <w:t>9</w:t>
    </w:r>
    <w:r w:rsidR="00935121" w:rsidRPr="004E3081">
      <w:rPr>
        <w:sz w:val="16"/>
        <w:szCs w:val="16"/>
      </w:rPr>
      <w:fldChar w:fldCharType="end"/>
    </w:r>
    <w:r w:rsidR="008532C7">
      <w:rPr>
        <w:sz w:val="16"/>
        <w:szCs w:val="16"/>
      </w:rPr>
      <w:t xml:space="preserve"> z/</w:t>
    </w:r>
    <w:r w:rsidR="00935121" w:rsidRPr="004E3081">
      <w:rPr>
        <w:sz w:val="16"/>
        <w:szCs w:val="16"/>
      </w:rPr>
      <w:t>10</w:t>
    </w:r>
    <w:r w:rsidR="00935121" w:rsidRPr="004E3081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4A8" w:rsidRDefault="008D54A8" w:rsidP="00935121">
      <w:pPr>
        <w:spacing w:after="0" w:line="240" w:lineRule="auto"/>
      </w:pPr>
      <w:r>
        <w:separator/>
      </w:r>
    </w:p>
  </w:footnote>
  <w:footnote w:type="continuationSeparator" w:id="0">
    <w:p w:rsidR="008D54A8" w:rsidRDefault="008D54A8" w:rsidP="00935121">
      <w:pPr>
        <w:spacing w:after="0" w:line="240" w:lineRule="auto"/>
      </w:pPr>
      <w:r>
        <w:continuationSeparator/>
      </w:r>
    </w:p>
  </w:footnote>
  <w:footnote w:id="1">
    <w:p w:rsidR="00935121" w:rsidRPr="005A62EE" w:rsidRDefault="00935121" w:rsidP="00935121">
      <w:pPr>
        <w:pStyle w:val="ODNONIKtreodnonika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</w:r>
      <w:r w:rsidRPr="005A62EE">
        <w:rPr>
          <w:sz w:val="16"/>
          <w:szCs w:val="16"/>
        </w:rPr>
        <w:t>Zamówienia o wartościach równych lub wyższych niż określone w przepisach wydanych na podstawie w art. 11 ust. 8 Pzp.</w:t>
      </w:r>
    </w:p>
  </w:footnote>
  <w:footnote w:id="2">
    <w:p w:rsidR="00935121" w:rsidRPr="005A62EE" w:rsidRDefault="00935121" w:rsidP="00935121">
      <w:pPr>
        <w:pStyle w:val="ODNONIKtreodnonika"/>
        <w:rPr>
          <w:sz w:val="16"/>
          <w:szCs w:val="16"/>
        </w:rPr>
      </w:pPr>
      <w:r w:rsidRPr="005A62EE">
        <w:rPr>
          <w:rStyle w:val="Odwoanieprzypisudolnego"/>
          <w:sz w:val="16"/>
          <w:szCs w:val="16"/>
        </w:rPr>
        <w:footnoteRef/>
      </w:r>
      <w:r w:rsidRPr="005A62EE">
        <w:rPr>
          <w:rStyle w:val="IGindeksgrny"/>
          <w:sz w:val="16"/>
          <w:szCs w:val="16"/>
        </w:rPr>
        <w:t>)</w:t>
      </w:r>
      <w:r w:rsidRPr="005A62EE">
        <w:rPr>
          <w:sz w:val="16"/>
          <w:szCs w:val="16"/>
        </w:rPr>
        <w:t xml:space="preserve"> </w:t>
      </w:r>
      <w:r w:rsidRPr="005A62EE">
        <w:rPr>
          <w:sz w:val="16"/>
          <w:szCs w:val="16"/>
        </w:rPr>
        <w:tab/>
        <w:t>W odniesieniu do umów zawieranych na podstawie Pzp wysokość wskaźnika może zostać obniżona do 25% w przypadku niedopełnienia obowiązku przekazania ogłoszenia o zamówieniu Urzędowi Publikacji Unii Europejskiej, zwanemu dalej „UPUE”, przy jednoczesnym zamieszczeniu ogłoszenia o zamówieniu w Biuletynie Zamówień Publicznych, zwanym dalej „BZP”, lub zapewnieniu odpowiedniego poziomu upublicznienia, które umożliwiałoby oferentom z innych państw członkowskich Unii Europejskiej zapoznanie się z ogłoszeniem, tj. przykładowo przynajmniej na jeden z następujących sposobów: na stronie internetowej zamawiającego,</w:t>
      </w:r>
      <w:r w:rsidRPr="005A62EE">
        <w:rPr>
          <w:sz w:val="16"/>
          <w:szCs w:val="16"/>
        </w:rPr>
        <w:br/>
        <w:t xml:space="preserve"> na ogólnodostępnym portalu przeznaczonym do publikacji ogłoszeń o zamówieniach, w dzienniku lub czasopiśmie o zasięgu ogólnopolskim </w:t>
      </w:r>
    </w:p>
    <w:p w:rsidR="00935121" w:rsidRDefault="00935121" w:rsidP="00935121"/>
  </w:footnote>
  <w:footnote w:id="3">
    <w:p w:rsidR="00935121" w:rsidRPr="005A62EE" w:rsidRDefault="00935121" w:rsidP="00935121">
      <w:pPr>
        <w:spacing w:line="240" w:lineRule="auto"/>
        <w:rPr>
          <w:rFonts w:ascii="Times New Roman" w:hAnsi="Times New Roman"/>
          <w:sz w:val="16"/>
          <w:szCs w:val="16"/>
        </w:rPr>
      </w:pPr>
      <w:r w:rsidRPr="005A62E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5A62EE">
        <w:rPr>
          <w:rStyle w:val="IGindeksgrny"/>
          <w:rFonts w:ascii="Times New Roman" w:hAnsi="Times New Roman"/>
          <w:sz w:val="16"/>
          <w:szCs w:val="16"/>
        </w:rPr>
        <w:t>)</w:t>
      </w:r>
      <w:r w:rsidRPr="005A62EE">
        <w:rPr>
          <w:rFonts w:ascii="Times New Roman" w:hAnsi="Times New Roman"/>
          <w:sz w:val="16"/>
          <w:szCs w:val="16"/>
        </w:rPr>
        <w:t xml:space="preserve"> </w:t>
      </w:r>
      <w:r w:rsidRPr="005A62EE">
        <w:rPr>
          <w:rStyle w:val="Ppogrubienie"/>
          <w:rFonts w:ascii="Times New Roman" w:hAnsi="Times New Roman"/>
          <w:sz w:val="16"/>
          <w:szCs w:val="16"/>
        </w:rPr>
        <w:t>Zamówienia o wartościach niższych niż określone w przepisach wydanych na podstawie w art. 11 ust. 8 Pzp.</w:t>
      </w:r>
    </w:p>
  </w:footnote>
  <w:footnote w:id="4">
    <w:p w:rsidR="00935121" w:rsidRPr="005A62EE" w:rsidRDefault="00935121" w:rsidP="00935121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5A62E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5A62EE">
        <w:rPr>
          <w:rStyle w:val="IGindeksgrny"/>
          <w:rFonts w:ascii="Times New Roman" w:hAnsi="Times New Roman"/>
          <w:sz w:val="16"/>
          <w:szCs w:val="16"/>
        </w:rPr>
        <w:t>)</w:t>
      </w:r>
      <w:r w:rsidRPr="005A62EE">
        <w:rPr>
          <w:rFonts w:ascii="Times New Roman" w:hAnsi="Times New Roman"/>
          <w:sz w:val="16"/>
          <w:szCs w:val="16"/>
        </w:rPr>
        <w:t xml:space="preserve"> W odniesieniu do umów zawieranych zgodnie z Pzp wysokość stawki może zostać obniżona do 25% w przypadku niedopełnienia obowiązku zamieszczenia ogłoszenia o zamówieniu w BZP, przy jednoczesnym zapewnieniu odpowiedniego poziomu upublicznienia, które umożliwiałoby oferentom z innych państw członkowskich Unii Europejskiej zapoznanie się z ogłoszeniem, tj. przykładowo przynajmniej na jeden z następujących sposobów: na stronie internetowej zamawiającego, na ogólnodostępnym portalu przeznaczonym do publikacji ogłoszeń o zamówieniach, w dzienniku lub czasopiśmie o zasięgu ogólnopolskim. </w:t>
      </w:r>
    </w:p>
  </w:footnote>
  <w:footnote w:id="5">
    <w:p w:rsidR="00935121" w:rsidRPr="004C2834" w:rsidRDefault="00935121" w:rsidP="00935121">
      <w:pPr>
        <w:pStyle w:val="ODNONIKtreodnonika"/>
      </w:pPr>
      <w:r w:rsidRPr="006A663A">
        <w:rPr>
          <w:rStyle w:val="IGindeksgrny"/>
        </w:rPr>
        <w:footnoteRef/>
      </w:r>
      <w:r>
        <w:rPr>
          <w:rStyle w:val="IGindeksgrny"/>
        </w:rPr>
        <w:t>)</w:t>
      </w:r>
      <w:r w:rsidRPr="004C2834">
        <w:t xml:space="preserve"> </w:t>
      </w:r>
      <w:r>
        <w:rPr>
          <w:rStyle w:val="Ppogrubienie"/>
        </w:rPr>
        <w:t>Z</w:t>
      </w:r>
      <w:r w:rsidRPr="00D44678">
        <w:rPr>
          <w:rStyle w:val="Ppogrubienie"/>
        </w:rPr>
        <w:t>amówienia o</w:t>
      </w:r>
      <w:r>
        <w:rPr>
          <w:rStyle w:val="Ppogrubienie"/>
        </w:rPr>
        <w:t> </w:t>
      </w:r>
      <w:r w:rsidRPr="00D44678">
        <w:rPr>
          <w:rStyle w:val="Ppogrubienie"/>
        </w:rPr>
        <w:t xml:space="preserve">wartościach </w:t>
      </w:r>
      <w:r w:rsidRPr="00812202">
        <w:rPr>
          <w:rStyle w:val="Ppogrubienie"/>
        </w:rPr>
        <w:t>niższych niż określone w</w:t>
      </w:r>
      <w:r>
        <w:rPr>
          <w:rStyle w:val="Ppogrubienie"/>
        </w:rPr>
        <w:t> </w:t>
      </w:r>
      <w:r w:rsidRPr="00812202">
        <w:rPr>
          <w:rStyle w:val="Ppogrubienie"/>
        </w:rPr>
        <w:t>przepisach wydanych na podstawie w</w:t>
      </w:r>
      <w:r>
        <w:rPr>
          <w:rStyle w:val="Ppogrubienie"/>
        </w:rPr>
        <w:t> art. </w:t>
      </w:r>
      <w:r w:rsidRPr="00812202">
        <w:rPr>
          <w:rStyle w:val="Ppogrubienie"/>
        </w:rPr>
        <w:t>11</w:t>
      </w:r>
      <w:r>
        <w:rPr>
          <w:rStyle w:val="Ppogrubienie"/>
        </w:rPr>
        <w:t xml:space="preserve"> ust. </w:t>
      </w:r>
      <w:r w:rsidRPr="00812202">
        <w:rPr>
          <w:rStyle w:val="Ppogrubienie"/>
        </w:rPr>
        <w:t>8</w:t>
      </w:r>
      <w:r>
        <w:rPr>
          <w:rStyle w:val="Ppogrubienie"/>
        </w:rPr>
        <w:t> </w:t>
      </w:r>
      <w:r w:rsidRPr="00812202">
        <w:rPr>
          <w:rStyle w:val="Ppogrubienie"/>
        </w:rPr>
        <w:t>Pzp</w:t>
      </w:r>
      <w:r>
        <w:rPr>
          <w:rStyle w:val="Ppogrubienie"/>
        </w:rPr>
        <w:t>.</w:t>
      </w:r>
    </w:p>
  </w:footnote>
  <w:footnote w:id="6">
    <w:p w:rsidR="00935121" w:rsidRDefault="00935121" w:rsidP="009351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3E71">
        <w:t>Wysokość kary może zostać obniżona do 10 % lub 5 %, jeżeli informacje te były zamieszczone odpowiednio w ogłoszeniu lub SIWZ ale opisane były niedostatecznie szczegółowo.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121" w:rsidRPr="009363F4" w:rsidRDefault="00612BF1" w:rsidP="00CF7BF2">
    <w:pPr>
      <w:pStyle w:val="Nagwek"/>
      <w:jc w:val="right"/>
      <w:rPr>
        <w:sz w:val="20"/>
        <w:szCs w:val="20"/>
      </w:rPr>
    </w:pPr>
    <w:r w:rsidRPr="009363F4">
      <w:rPr>
        <w:i/>
        <w:sz w:val="20"/>
        <w:szCs w:val="20"/>
      </w:rPr>
      <w:t xml:space="preserve">Załącznik nr </w:t>
    </w:r>
    <w:r w:rsidR="00543682" w:rsidRPr="009363F4">
      <w:rPr>
        <w:i/>
        <w:sz w:val="20"/>
        <w:szCs w:val="20"/>
      </w:rPr>
      <w:t>3</w:t>
    </w:r>
    <w:r w:rsidR="00935121" w:rsidRPr="009363F4">
      <w:rPr>
        <w:i/>
        <w:sz w:val="20"/>
        <w:szCs w:val="20"/>
      </w:rPr>
      <w:t xml:space="preserve"> do umowy o przyznaniu pomocy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04743"/>
    <w:multiLevelType w:val="hybridMultilevel"/>
    <w:tmpl w:val="B44ECA4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73AD5"/>
    <w:multiLevelType w:val="hybridMultilevel"/>
    <w:tmpl w:val="FBB29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21"/>
    <w:rsid w:val="000240A6"/>
    <w:rsid w:val="00027CCA"/>
    <w:rsid w:val="000B7C5A"/>
    <w:rsid w:val="000C49B4"/>
    <w:rsid w:val="00102A88"/>
    <w:rsid w:val="0013397F"/>
    <w:rsid w:val="001F5E1E"/>
    <w:rsid w:val="002012A2"/>
    <w:rsid w:val="00374905"/>
    <w:rsid w:val="003E38EA"/>
    <w:rsid w:val="003E7542"/>
    <w:rsid w:val="0041476C"/>
    <w:rsid w:val="0042473B"/>
    <w:rsid w:val="00493E0F"/>
    <w:rsid w:val="004B7176"/>
    <w:rsid w:val="004D0B7C"/>
    <w:rsid w:val="004F49CA"/>
    <w:rsid w:val="00543682"/>
    <w:rsid w:val="00575E90"/>
    <w:rsid w:val="00577FE0"/>
    <w:rsid w:val="00581ADE"/>
    <w:rsid w:val="005A4446"/>
    <w:rsid w:val="005A62EE"/>
    <w:rsid w:val="00612BF1"/>
    <w:rsid w:val="00623CB5"/>
    <w:rsid w:val="0066599B"/>
    <w:rsid w:val="006A6F70"/>
    <w:rsid w:val="006C6A7C"/>
    <w:rsid w:val="00765D83"/>
    <w:rsid w:val="007D7346"/>
    <w:rsid w:val="007D7669"/>
    <w:rsid w:val="007E634C"/>
    <w:rsid w:val="007F5B70"/>
    <w:rsid w:val="00830300"/>
    <w:rsid w:val="0083538A"/>
    <w:rsid w:val="008532C7"/>
    <w:rsid w:val="008D54A8"/>
    <w:rsid w:val="00935121"/>
    <w:rsid w:val="009363F4"/>
    <w:rsid w:val="00971CF9"/>
    <w:rsid w:val="009948E7"/>
    <w:rsid w:val="009C0816"/>
    <w:rsid w:val="009C4E9A"/>
    <w:rsid w:val="00A13B99"/>
    <w:rsid w:val="00A739A8"/>
    <w:rsid w:val="00B177FB"/>
    <w:rsid w:val="00B640E2"/>
    <w:rsid w:val="00BA43F1"/>
    <w:rsid w:val="00BC4028"/>
    <w:rsid w:val="00BF3AFE"/>
    <w:rsid w:val="00C22D59"/>
    <w:rsid w:val="00C5318B"/>
    <w:rsid w:val="00CA5F44"/>
    <w:rsid w:val="00CE79E1"/>
    <w:rsid w:val="00CF576B"/>
    <w:rsid w:val="00CF7BF2"/>
    <w:rsid w:val="00DA275D"/>
    <w:rsid w:val="00DB21E5"/>
    <w:rsid w:val="00DB52E7"/>
    <w:rsid w:val="00DF2E1E"/>
    <w:rsid w:val="00E8568F"/>
    <w:rsid w:val="00EB3C8D"/>
    <w:rsid w:val="00EB46DE"/>
    <w:rsid w:val="00EE256B"/>
    <w:rsid w:val="00F26484"/>
    <w:rsid w:val="00F93713"/>
    <w:rsid w:val="00F95503"/>
    <w:rsid w:val="00FA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E2D250-548E-43F0-AB86-8607BD94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1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935121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5121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935121"/>
    <w:rPr>
      <w:rFonts w:cs="Times New Roman"/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351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9351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935121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351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351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9351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93512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ODNONIKtreodnonika">
    <w:name w:val="ODNOŚNIK – treść odnośnika"/>
    <w:uiPriority w:val="19"/>
    <w:qFormat/>
    <w:rsid w:val="00935121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ROZDZODDZOZNoznaczenierozdziauluboddziau">
    <w:name w:val="ROZDZ(ODDZ)_OZN – oznaczenie rozdziału lub oddziału"/>
    <w:next w:val="Normalny"/>
    <w:uiPriority w:val="10"/>
    <w:qFormat/>
    <w:rsid w:val="00935121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character" w:customStyle="1" w:styleId="IGindeksgrny">
    <w:name w:val="_IG_ – indeks górny"/>
    <w:uiPriority w:val="2"/>
    <w:qFormat/>
    <w:rsid w:val="00935121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uiPriority w:val="1"/>
    <w:qFormat/>
    <w:rsid w:val="00935121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C5A"/>
    <w:rPr>
      <w:rFonts w:ascii="Segoe UI" w:eastAsia="Calibr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7F5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3495</Words>
  <Characters>20974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Garbacz Bozena</dc:creator>
  <cp:keywords/>
  <dc:description/>
  <cp:lastModifiedBy>Kaczmarczyk Tomasz</cp:lastModifiedBy>
  <cp:revision>2</cp:revision>
  <cp:lastPrinted>2019-10-03T05:50:00Z</cp:lastPrinted>
  <dcterms:created xsi:type="dcterms:W3CDTF">2020-01-23T10:11:00Z</dcterms:created>
  <dcterms:modified xsi:type="dcterms:W3CDTF">2020-01-23T10:11:00Z</dcterms:modified>
</cp:coreProperties>
</file>