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A5F" w:rsidRPr="00AB2A5F" w:rsidRDefault="00AB2A5F" w:rsidP="00AB2A5F">
      <w:pPr>
        <w:keepNext/>
        <w:tabs>
          <w:tab w:val="num" w:pos="4123"/>
        </w:tabs>
        <w:spacing w:before="120" w:after="120" w:line="240" w:lineRule="auto"/>
        <w:outlineLvl w:val="2"/>
        <w:rPr>
          <w:rFonts w:ascii="Times New Roman" w:eastAsia="Times New Roman" w:hAnsi="Times New Roman" w:cs="Times New Roman"/>
          <w:b/>
          <w:sz w:val="24"/>
          <w:szCs w:val="24"/>
          <w:lang w:eastAsia="pl-PL"/>
        </w:rPr>
      </w:pPr>
      <w:bookmarkStart w:id="0" w:name="_Toc390161722"/>
      <w:r w:rsidRPr="00AB2A5F">
        <w:rPr>
          <w:rFonts w:ascii="Times New Roman" w:eastAsia="Times New Roman" w:hAnsi="Times New Roman" w:cs="Times New Roman"/>
          <w:b/>
          <w:sz w:val="24"/>
          <w:szCs w:val="24"/>
          <w:lang w:eastAsia="pl-PL"/>
        </w:rPr>
        <w:t>Zasady konkurencyjności</w:t>
      </w:r>
      <w:bookmarkEnd w:id="0"/>
      <w:r w:rsidRPr="00AB2A5F">
        <w:rPr>
          <w:rFonts w:ascii="Times New Roman" w:eastAsia="Times New Roman" w:hAnsi="Times New Roman" w:cs="Times New Roman"/>
          <w:b/>
          <w:sz w:val="24"/>
          <w:szCs w:val="24"/>
          <w:lang w:eastAsia="pl-PL"/>
        </w:rPr>
        <w:t xml:space="preserve"> wydatków w ramach PROW 2014-2020</w:t>
      </w:r>
    </w:p>
    <w:p w:rsidR="00AB2A5F" w:rsidRPr="00AB2A5F" w:rsidRDefault="00AB2A5F" w:rsidP="00AB2A5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AB2A5F" w:rsidRPr="00AB2A5F" w:rsidRDefault="00AB2A5F" w:rsidP="00AB2A5F">
      <w:pPr>
        <w:numPr>
          <w:ilvl w:val="0"/>
          <w:numId w:val="1"/>
        </w:numPr>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Stosowanie zasady konkurencyjności wydatków w ramach PROW 2014-2020 (zwanej dalej „zasadą konkurencyjności”) obowiązuje beneficjentów:</w:t>
      </w:r>
    </w:p>
    <w:p w:rsidR="00AB2A5F" w:rsidRPr="00AB2A5F" w:rsidRDefault="00AB2A5F" w:rsidP="00AB2A5F">
      <w:pPr>
        <w:numPr>
          <w:ilvl w:val="1"/>
          <w:numId w:val="1"/>
        </w:numPr>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 xml:space="preserve">nie będących podmiotami zobowiązanymi zgodnie z art. 3 ustawy z dnia 29 stycznia 2004 r. – Prawo zamówień publicznych Dz. U. z 2013 poz. 907, z </w:t>
      </w:r>
      <w:proofErr w:type="spellStart"/>
      <w:r w:rsidRPr="00AB2A5F">
        <w:rPr>
          <w:rFonts w:ascii="Times New Roman" w:eastAsia="Times New Roman" w:hAnsi="Times New Roman" w:cs="Times New Roman"/>
          <w:sz w:val="24"/>
          <w:szCs w:val="24"/>
          <w:lang w:eastAsia="pl-PL"/>
        </w:rPr>
        <w:t>późn</w:t>
      </w:r>
      <w:proofErr w:type="spellEnd"/>
      <w:r w:rsidRPr="00AB2A5F">
        <w:rPr>
          <w:rFonts w:ascii="Times New Roman" w:eastAsia="Times New Roman" w:hAnsi="Times New Roman" w:cs="Times New Roman"/>
          <w:sz w:val="24"/>
          <w:szCs w:val="24"/>
          <w:lang w:eastAsia="pl-PL"/>
        </w:rPr>
        <w:t xml:space="preserve">. zm. (zwanej dalej „ustawą </w:t>
      </w:r>
      <w:proofErr w:type="spellStart"/>
      <w:r w:rsidRPr="00AB2A5F">
        <w:rPr>
          <w:rFonts w:ascii="Times New Roman" w:eastAsia="Times New Roman" w:hAnsi="Times New Roman" w:cs="Times New Roman"/>
          <w:sz w:val="24"/>
          <w:szCs w:val="24"/>
          <w:lang w:eastAsia="pl-PL"/>
        </w:rPr>
        <w:t>Pzp</w:t>
      </w:r>
      <w:proofErr w:type="spellEnd"/>
      <w:r w:rsidRPr="00AB2A5F">
        <w:rPr>
          <w:rFonts w:ascii="Times New Roman" w:eastAsia="Times New Roman" w:hAnsi="Times New Roman" w:cs="Times New Roman"/>
          <w:sz w:val="24"/>
          <w:szCs w:val="24"/>
          <w:lang w:eastAsia="pl-PL"/>
        </w:rPr>
        <w:t>”) do jej stosowania, w przypadku zamówień przekraczających wartość 20 000 zł netto, tj. bez podatku od towarów i usług (VAT) oraz</w:t>
      </w:r>
    </w:p>
    <w:p w:rsidR="00AB2A5F" w:rsidRPr="00AB2A5F" w:rsidRDefault="00AB2A5F" w:rsidP="00AB2A5F">
      <w:pPr>
        <w:numPr>
          <w:ilvl w:val="1"/>
          <w:numId w:val="1"/>
        </w:numPr>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 xml:space="preserve">będących podmiotami zobowiązanymi zgodnie z art. 3 ustawy </w:t>
      </w:r>
      <w:proofErr w:type="spellStart"/>
      <w:r w:rsidRPr="00AB2A5F">
        <w:rPr>
          <w:rFonts w:ascii="Times New Roman" w:eastAsia="Times New Roman" w:hAnsi="Times New Roman" w:cs="Times New Roman"/>
          <w:sz w:val="24"/>
          <w:szCs w:val="24"/>
          <w:lang w:eastAsia="pl-PL"/>
        </w:rPr>
        <w:t>Pzp</w:t>
      </w:r>
      <w:proofErr w:type="spellEnd"/>
      <w:r w:rsidRPr="00AB2A5F">
        <w:rPr>
          <w:rFonts w:ascii="Times New Roman" w:eastAsia="Times New Roman" w:hAnsi="Times New Roman" w:cs="Times New Roman"/>
          <w:sz w:val="24"/>
          <w:szCs w:val="24"/>
          <w:lang w:eastAsia="pl-PL"/>
        </w:rPr>
        <w:t xml:space="preserve"> do jej stosowania, </w:t>
      </w:r>
      <w:r w:rsidRPr="00AB2A5F">
        <w:rPr>
          <w:rFonts w:ascii="Times New Roman" w:eastAsia="Times New Roman" w:hAnsi="Times New Roman" w:cs="Times New Roman"/>
          <w:sz w:val="24"/>
          <w:szCs w:val="24"/>
          <w:lang w:eastAsia="pl-PL"/>
        </w:rPr>
        <w:br/>
        <w:t xml:space="preserve">w przypadku zamówień o wartości równej lub niższej kwocie określonej w art. 4 pkt 8 ustawy </w:t>
      </w:r>
      <w:proofErr w:type="spellStart"/>
      <w:r w:rsidRPr="00AB2A5F">
        <w:rPr>
          <w:rFonts w:ascii="Times New Roman" w:eastAsia="Times New Roman" w:hAnsi="Times New Roman" w:cs="Times New Roman"/>
          <w:sz w:val="24"/>
          <w:szCs w:val="24"/>
          <w:lang w:eastAsia="pl-PL"/>
        </w:rPr>
        <w:t>Pzp</w:t>
      </w:r>
      <w:proofErr w:type="spellEnd"/>
      <w:r w:rsidRPr="00AB2A5F">
        <w:rPr>
          <w:rFonts w:ascii="Times New Roman" w:eastAsia="Times New Roman" w:hAnsi="Times New Roman" w:cs="Times New Roman"/>
          <w:sz w:val="24"/>
          <w:szCs w:val="24"/>
          <w:lang w:eastAsia="pl-PL"/>
        </w:rPr>
        <w:t>, a jednocześnie przekraczającej 20 000 zł netto.</w:t>
      </w:r>
    </w:p>
    <w:p w:rsidR="00AB2A5F" w:rsidRPr="00AB2A5F" w:rsidRDefault="00AB2A5F" w:rsidP="00AB2A5F">
      <w:pPr>
        <w:numPr>
          <w:ilvl w:val="0"/>
          <w:numId w:val="1"/>
        </w:numPr>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 xml:space="preserve">Zamówienie oznacza zadanie, o którym mowa w przepisach rozporządzeń </w:t>
      </w:r>
      <w:r w:rsidRPr="00AB2A5F">
        <w:rPr>
          <w:rFonts w:ascii="Times New Roman" w:eastAsia="Times New Roman" w:hAnsi="Times New Roman" w:cs="Times New Roman"/>
          <w:sz w:val="24"/>
          <w:szCs w:val="24"/>
          <w:lang w:eastAsia="pl-PL"/>
        </w:rPr>
        <w:br/>
        <w:t>dla poszczególnych działań/poddziałań/typów operacji.</w:t>
      </w:r>
    </w:p>
    <w:p w:rsidR="00AB2A5F" w:rsidRPr="00AB2A5F" w:rsidRDefault="00AB2A5F" w:rsidP="00AB2A5F">
      <w:pPr>
        <w:numPr>
          <w:ilvl w:val="0"/>
          <w:numId w:val="1"/>
        </w:numPr>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Zasady konkurencyjności nie stosuje się do:</w:t>
      </w:r>
    </w:p>
    <w:p w:rsidR="00AB2A5F" w:rsidRPr="00AB2A5F" w:rsidRDefault="00AB2A5F" w:rsidP="00AB2A5F">
      <w:pPr>
        <w:numPr>
          <w:ilvl w:val="1"/>
          <w:numId w:val="1"/>
        </w:numPr>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 xml:space="preserve">zamówień, do których nie stosuje się ustawy PZP, których przedmiotem są: </w:t>
      </w:r>
    </w:p>
    <w:p w:rsidR="00AB2A5F" w:rsidRPr="00AB2A5F" w:rsidRDefault="00AB2A5F" w:rsidP="00AB2A5F">
      <w:pPr>
        <w:numPr>
          <w:ilvl w:val="2"/>
          <w:numId w:val="1"/>
        </w:numPr>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usługi w zakresie badań naukowych i prac rozwojowych oraz świadczenie usług badawczych, które nie są w całości opłacane przez beneficjenta, lub z których korzyści nie przypadają wyłącznie beneficjentowi dla potrzeb jego własnej działalności,</w:t>
      </w:r>
    </w:p>
    <w:p w:rsidR="00AB2A5F" w:rsidRPr="00AB2A5F" w:rsidRDefault="00AB2A5F" w:rsidP="00AB2A5F">
      <w:pPr>
        <w:numPr>
          <w:ilvl w:val="2"/>
          <w:numId w:val="1"/>
        </w:numPr>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nabycie, przygotowanie, produkcja lub koprodukcja materiałów programowych przeznaczonych do emisji w radiu, telewizji lub Internecie,</w:t>
      </w:r>
    </w:p>
    <w:p w:rsidR="00AB2A5F" w:rsidRPr="00AB2A5F" w:rsidRDefault="00AB2A5F" w:rsidP="00AB2A5F">
      <w:pPr>
        <w:numPr>
          <w:ilvl w:val="2"/>
          <w:numId w:val="1"/>
        </w:numPr>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zakup czasu antenowego,</w:t>
      </w:r>
    </w:p>
    <w:p w:rsidR="00AB2A5F" w:rsidRPr="00AB2A5F" w:rsidRDefault="00AB2A5F" w:rsidP="00AB2A5F">
      <w:pPr>
        <w:numPr>
          <w:ilvl w:val="2"/>
          <w:numId w:val="1"/>
        </w:numPr>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nabycie własności nieruchomości oraz innych praw do nieruchomości,</w:t>
      </w:r>
      <w:r w:rsidRPr="00AB2A5F">
        <w:rPr>
          <w:rFonts w:ascii="Times New Roman" w:eastAsia="Times New Roman" w:hAnsi="Times New Roman" w:cs="Times New Roman"/>
          <w:sz w:val="24"/>
          <w:szCs w:val="24"/>
          <w:lang w:eastAsia="pl-PL"/>
        </w:rPr>
        <w:br/>
        <w:t>w szczególności dzierżawy i najmu,</w:t>
      </w:r>
    </w:p>
    <w:p w:rsidR="00AB2A5F" w:rsidRPr="00AB2A5F" w:rsidRDefault="00AB2A5F" w:rsidP="00AB2A5F">
      <w:pPr>
        <w:numPr>
          <w:ilvl w:val="2"/>
          <w:numId w:val="1"/>
        </w:numPr>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 xml:space="preserve">dostawy lub usługi służące wyłącznie do celów prac badawczych, eksperymentalnych, naukowych lub rozwojowych, które nie służą prowadzeniu przez beneficjenta produkcji seryjnej mającej na celu osiągnięcie rentowności rynkowej lub pokryciu kosztów badań lub rozwoju, jeżeli ich wartość jest mniejsza niż określona w przepisach wydanych na podstawie art. 11 ust. 8 ustawy </w:t>
      </w:r>
      <w:proofErr w:type="spellStart"/>
      <w:r w:rsidRPr="00AB2A5F">
        <w:rPr>
          <w:rFonts w:ascii="Times New Roman" w:eastAsia="Times New Roman" w:hAnsi="Times New Roman" w:cs="Times New Roman"/>
          <w:sz w:val="24"/>
          <w:szCs w:val="24"/>
          <w:lang w:eastAsia="pl-PL"/>
        </w:rPr>
        <w:t>Pzp</w:t>
      </w:r>
      <w:proofErr w:type="spellEnd"/>
      <w:r w:rsidRPr="00AB2A5F">
        <w:rPr>
          <w:rFonts w:ascii="Times New Roman" w:eastAsia="Times New Roman" w:hAnsi="Times New Roman" w:cs="Times New Roman"/>
          <w:sz w:val="24"/>
          <w:szCs w:val="24"/>
          <w:lang w:eastAsia="pl-PL"/>
        </w:rPr>
        <w:t>,</w:t>
      </w:r>
    </w:p>
    <w:p w:rsidR="00AB2A5F" w:rsidRPr="00AB2A5F" w:rsidRDefault="00AB2A5F" w:rsidP="00AB2A5F">
      <w:pPr>
        <w:numPr>
          <w:ilvl w:val="2"/>
          <w:numId w:val="1"/>
        </w:numPr>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 xml:space="preserve">dostawy lub usługi z zakresu działalności kulturalnej związanej z organizacją wystaw, koncertów, konkursów, festiwali, widowisk, spektakli teatralnych, przedsięwzięć z zakresu edukacji kulturalnej lub z gromadzeniem materiałów bibliotecznych przez biblioteki lub muzealiów, jeżeli zamówienia te nie służą wyposażeniu beneficjenta w środki trwałe przeznaczone do bieżącej obsługi jego działalności, a ich wartość jest mniejsza niż kwoty określone w przepisach wydanych na podstawie art. 11 ust. 8 ustawy </w:t>
      </w:r>
      <w:proofErr w:type="spellStart"/>
      <w:r w:rsidRPr="00AB2A5F">
        <w:rPr>
          <w:rFonts w:ascii="Times New Roman" w:eastAsia="Times New Roman" w:hAnsi="Times New Roman" w:cs="Times New Roman"/>
          <w:sz w:val="24"/>
          <w:szCs w:val="24"/>
          <w:lang w:eastAsia="pl-PL"/>
        </w:rPr>
        <w:t>Pzp</w:t>
      </w:r>
      <w:proofErr w:type="spellEnd"/>
      <w:r w:rsidRPr="00AB2A5F">
        <w:rPr>
          <w:rFonts w:ascii="Times New Roman" w:eastAsia="Times New Roman" w:hAnsi="Times New Roman" w:cs="Times New Roman"/>
          <w:sz w:val="24"/>
          <w:szCs w:val="24"/>
          <w:lang w:eastAsia="pl-PL"/>
        </w:rPr>
        <w:t>,</w:t>
      </w:r>
    </w:p>
    <w:p w:rsidR="00AB2A5F" w:rsidRPr="00AB2A5F" w:rsidRDefault="00AB2A5F" w:rsidP="00AB2A5F">
      <w:pPr>
        <w:numPr>
          <w:ilvl w:val="2"/>
          <w:numId w:val="1"/>
        </w:numPr>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umów z zakresu prawa pracy;</w:t>
      </w:r>
    </w:p>
    <w:p w:rsidR="00AB2A5F" w:rsidRPr="00AB2A5F" w:rsidRDefault="00AB2A5F" w:rsidP="00AB2A5F">
      <w:pPr>
        <w:numPr>
          <w:ilvl w:val="1"/>
          <w:numId w:val="1"/>
        </w:numPr>
        <w:spacing w:before="120" w:after="120" w:line="240" w:lineRule="auto"/>
        <w:jc w:val="both"/>
        <w:rPr>
          <w:rFonts w:ascii="Times New Roman" w:eastAsia="Calibri" w:hAnsi="Times New Roman" w:cs="Times New Roman"/>
          <w:sz w:val="24"/>
          <w:szCs w:val="24"/>
          <w:lang w:eastAsia="pl-PL"/>
        </w:rPr>
      </w:pPr>
      <w:r w:rsidRPr="00AB2A5F">
        <w:rPr>
          <w:rFonts w:ascii="Times New Roman" w:eastAsia="Calibri" w:hAnsi="Times New Roman" w:cs="Times New Roman"/>
          <w:sz w:val="24"/>
          <w:szCs w:val="24"/>
          <w:lang w:eastAsia="pl-PL"/>
        </w:rPr>
        <w:t xml:space="preserve">wydatków uproszczonych, o których mowa w art. 67 ust. 1 akapit 1 lit. b-d rozporządzenia Parlamentu Europejskiego i Rady (UE) nr 1303/2013 z dnia </w:t>
      </w:r>
      <w:r w:rsidRPr="00AB2A5F">
        <w:rPr>
          <w:rFonts w:ascii="Times New Roman" w:eastAsia="Calibri" w:hAnsi="Times New Roman" w:cs="Times New Roman"/>
          <w:sz w:val="24"/>
          <w:szCs w:val="24"/>
          <w:lang w:eastAsia="pl-PL"/>
        </w:rPr>
        <w:br/>
        <w:t xml:space="preserve">17 grudnia 2013 r. ustanawiającym wspólne przepisy dotyczące Europejskiego Funduszu Rozwoju Regionalnego, Europejskiego Funduszu Społecznego, Funduszu Spójności, Europejskiego Funduszu Rolnego na rzecz Rozwoju Obszarów Wiejskich </w:t>
      </w:r>
      <w:bookmarkStart w:id="1" w:name="_GoBack"/>
      <w:bookmarkEnd w:id="1"/>
      <w:r w:rsidRPr="00AB2A5F">
        <w:rPr>
          <w:rFonts w:ascii="Times New Roman" w:eastAsia="Calibri" w:hAnsi="Times New Roman" w:cs="Times New Roman"/>
          <w:sz w:val="24"/>
          <w:szCs w:val="24"/>
          <w:lang w:eastAsia="pl-PL"/>
        </w:rPr>
        <w:lastRenderedPageBreak/>
        <w:t xml:space="preserve">oraz Europejskiego Funduszu Morskiego i Rybackiego oraz ustanawiającym przepisy ogólne dotyczące Europejskiego Funduszu Rozwoju Regionalnego, Europejskiego Funduszu Społecznego, Funduszu Spójności i Europejskiego Funduszu Morskiego </w:t>
      </w:r>
      <w:r w:rsidRPr="00AB2A5F">
        <w:rPr>
          <w:rFonts w:ascii="Times New Roman" w:eastAsia="Calibri" w:hAnsi="Times New Roman" w:cs="Times New Roman"/>
          <w:sz w:val="24"/>
          <w:szCs w:val="24"/>
          <w:lang w:eastAsia="pl-PL"/>
        </w:rPr>
        <w:br/>
        <w:t xml:space="preserve">i Rybackiego oraz uchylającym rozporządzenie Rady (WE) nr 1083/2006 </w:t>
      </w:r>
      <w:r w:rsidRPr="00AB2A5F">
        <w:rPr>
          <w:rFonts w:ascii="Times New Roman" w:eastAsia="Calibri" w:hAnsi="Times New Roman" w:cs="Times New Roman"/>
          <w:sz w:val="24"/>
          <w:szCs w:val="24"/>
          <w:lang w:eastAsia="pl-PL"/>
        </w:rPr>
        <w:br/>
        <w:t>(Dz. Urz. UE L 347 z 20.12.2013, str. 320);</w:t>
      </w:r>
    </w:p>
    <w:p w:rsidR="00AB2A5F" w:rsidRPr="00AB2A5F" w:rsidRDefault="00AB2A5F" w:rsidP="00AB2A5F">
      <w:pPr>
        <w:numPr>
          <w:ilvl w:val="1"/>
          <w:numId w:val="1"/>
        </w:numPr>
        <w:spacing w:before="120" w:after="120" w:line="240" w:lineRule="auto"/>
        <w:jc w:val="both"/>
        <w:rPr>
          <w:rFonts w:ascii="Times New Roman" w:eastAsia="Calibri" w:hAnsi="Times New Roman" w:cs="Times New Roman"/>
          <w:sz w:val="24"/>
          <w:szCs w:val="24"/>
          <w:lang w:eastAsia="pl-PL"/>
        </w:rPr>
      </w:pPr>
      <w:r w:rsidRPr="00AB2A5F">
        <w:rPr>
          <w:rFonts w:ascii="Times New Roman" w:eastAsia="Calibri" w:hAnsi="Times New Roman" w:cs="Times New Roman"/>
          <w:sz w:val="24"/>
          <w:szCs w:val="24"/>
          <w:lang w:eastAsia="pl-PL"/>
        </w:rPr>
        <w:t>wydatków ponoszonych w ramach tzw. projektów grantowych</w:t>
      </w:r>
      <w:r w:rsidRPr="00AB2A5F">
        <w:rPr>
          <w:rFonts w:ascii="Times New Roman" w:eastAsia="Calibri" w:hAnsi="Times New Roman" w:cs="Times New Roman"/>
          <w:sz w:val="24"/>
          <w:szCs w:val="24"/>
        </w:rPr>
        <w:t xml:space="preserve">, </w:t>
      </w:r>
      <w:r w:rsidRPr="00AB2A5F">
        <w:rPr>
          <w:rFonts w:ascii="Times New Roman" w:eastAsia="Calibri" w:hAnsi="Times New Roman" w:cs="Times New Roman"/>
          <w:i/>
          <w:iCs/>
          <w:sz w:val="24"/>
          <w:szCs w:val="24"/>
        </w:rPr>
        <w:t>o których mowa</w:t>
      </w:r>
      <w:r w:rsidR="009868BB">
        <w:rPr>
          <w:rFonts w:ascii="Times New Roman" w:eastAsia="Calibri" w:hAnsi="Times New Roman" w:cs="Times New Roman"/>
          <w:i/>
          <w:iCs/>
          <w:sz w:val="24"/>
          <w:szCs w:val="24"/>
        </w:rPr>
        <w:br/>
      </w:r>
      <w:r w:rsidRPr="00AB2A5F">
        <w:rPr>
          <w:rFonts w:ascii="Times New Roman" w:eastAsia="Calibri" w:hAnsi="Times New Roman" w:cs="Times New Roman"/>
          <w:i/>
          <w:iCs/>
          <w:sz w:val="24"/>
          <w:szCs w:val="24"/>
        </w:rPr>
        <w:t xml:space="preserve"> w przepisach o rozwoju lokalnym z udziałem lokalnej społeczności</w:t>
      </w:r>
      <w:r w:rsidRPr="00AB2A5F">
        <w:rPr>
          <w:rFonts w:ascii="Times New Roman" w:eastAsia="Calibri" w:hAnsi="Times New Roman" w:cs="Times New Roman"/>
          <w:sz w:val="24"/>
          <w:szCs w:val="24"/>
          <w:lang w:eastAsia="pl-PL"/>
        </w:rPr>
        <w:t xml:space="preserve">; </w:t>
      </w:r>
    </w:p>
    <w:p w:rsidR="00AB2A5F" w:rsidRPr="00AB2A5F" w:rsidRDefault="00AB2A5F" w:rsidP="00AB2A5F">
      <w:pPr>
        <w:numPr>
          <w:ilvl w:val="0"/>
          <w:numId w:val="1"/>
        </w:numPr>
        <w:spacing w:before="120" w:after="120" w:line="240" w:lineRule="auto"/>
        <w:ind w:left="357" w:hanging="357"/>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 xml:space="preserve">Wartość zamówienia ustala się z należytą starannością, biorąc pod uwagę łączne spełnienie następujących kryteriów: </w:t>
      </w:r>
    </w:p>
    <w:p w:rsidR="00AB2A5F" w:rsidRPr="00AB2A5F" w:rsidRDefault="00AB2A5F" w:rsidP="00AB2A5F">
      <w:pPr>
        <w:numPr>
          <w:ilvl w:val="1"/>
          <w:numId w:val="2"/>
        </w:numPr>
        <w:tabs>
          <w:tab w:val="left" w:pos="851"/>
        </w:tabs>
        <w:spacing w:before="120" w:after="120" w:line="240" w:lineRule="auto"/>
        <w:ind w:left="850" w:hanging="425"/>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 xml:space="preserve">sumowaniu podlegają usługi, dostawy i roboty budowlane tego samego rodzaju </w:t>
      </w:r>
      <w:r w:rsidRPr="00AB2A5F">
        <w:rPr>
          <w:rFonts w:ascii="Times New Roman" w:eastAsia="Times New Roman" w:hAnsi="Times New Roman" w:cs="Times New Roman"/>
          <w:sz w:val="24"/>
          <w:szCs w:val="24"/>
          <w:lang w:eastAsia="pl-PL"/>
        </w:rPr>
        <w:br/>
        <w:t>i o tym samym przeznaczeniu;</w:t>
      </w:r>
    </w:p>
    <w:p w:rsidR="00AB2A5F" w:rsidRPr="00AB2A5F" w:rsidRDefault="00AB2A5F" w:rsidP="00AB2A5F">
      <w:pPr>
        <w:numPr>
          <w:ilvl w:val="1"/>
          <w:numId w:val="2"/>
        </w:numPr>
        <w:tabs>
          <w:tab w:val="left" w:pos="851"/>
        </w:tabs>
        <w:spacing w:before="120" w:after="120" w:line="240" w:lineRule="auto"/>
        <w:ind w:left="850" w:hanging="425"/>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możliwe jest udzielenie zamówienia w tym samym czasie;</w:t>
      </w:r>
    </w:p>
    <w:p w:rsidR="00AB2A5F" w:rsidRPr="00AB2A5F" w:rsidRDefault="00AB2A5F" w:rsidP="00AB2A5F">
      <w:pPr>
        <w:numPr>
          <w:ilvl w:val="1"/>
          <w:numId w:val="2"/>
        </w:numPr>
        <w:tabs>
          <w:tab w:val="left" w:pos="851"/>
        </w:tabs>
        <w:spacing w:before="120" w:after="120" w:line="240" w:lineRule="auto"/>
        <w:ind w:left="850" w:hanging="425"/>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możliwe jest wykonanie zamówienia przez jednego wykonawcę</w:t>
      </w:r>
      <w:r w:rsidRPr="00AB2A5F">
        <w:rPr>
          <w:rFonts w:ascii="Times New Roman" w:eastAsia="Times New Roman" w:hAnsi="Times New Roman" w:cs="Times New Roman"/>
          <w:b/>
          <w:sz w:val="20"/>
          <w:szCs w:val="20"/>
          <w:lang w:eastAsia="pl-PL"/>
        </w:rPr>
        <w:t xml:space="preserve"> </w:t>
      </w:r>
      <w:r w:rsidRPr="00AB2A5F">
        <w:rPr>
          <w:rFonts w:ascii="Times New Roman" w:eastAsia="Times New Roman" w:hAnsi="Times New Roman" w:cs="Times New Roman"/>
          <w:sz w:val="24"/>
          <w:szCs w:val="24"/>
          <w:lang w:eastAsia="pl-PL"/>
        </w:rPr>
        <w:t xml:space="preserve">dostaw, usług </w:t>
      </w:r>
      <w:r w:rsidRPr="00AB2A5F">
        <w:rPr>
          <w:rFonts w:ascii="Times New Roman" w:eastAsia="Times New Roman" w:hAnsi="Times New Roman" w:cs="Times New Roman"/>
          <w:sz w:val="24"/>
          <w:szCs w:val="24"/>
          <w:lang w:eastAsia="pl-PL"/>
        </w:rPr>
        <w:br/>
        <w:t>lub robót budowlanych (zwanym dalej „wykonawcą”).</w:t>
      </w:r>
    </w:p>
    <w:p w:rsidR="00AB2A5F" w:rsidRPr="00AB2A5F" w:rsidRDefault="00AB2A5F" w:rsidP="00AB2A5F">
      <w:pPr>
        <w:numPr>
          <w:ilvl w:val="0"/>
          <w:numId w:val="1"/>
        </w:numPr>
        <w:spacing w:before="120" w:after="120" w:line="240" w:lineRule="auto"/>
        <w:ind w:left="357" w:hanging="357"/>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W celu spełnienia zasady konkurencyjności należy:</w:t>
      </w:r>
    </w:p>
    <w:p w:rsidR="00AB2A5F" w:rsidRPr="00AB2A5F" w:rsidRDefault="00AB2A5F" w:rsidP="00AB2A5F">
      <w:pPr>
        <w:numPr>
          <w:ilvl w:val="1"/>
          <w:numId w:val="1"/>
        </w:numPr>
        <w:spacing w:before="120" w:after="120" w:line="240" w:lineRule="auto"/>
        <w:ind w:hanging="357"/>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 xml:space="preserve">upublicznić zapytanie ofertowe zgodnie z warunkami, o których mowa w ust. 8, </w:t>
      </w:r>
      <w:r w:rsidRPr="00AB2A5F">
        <w:rPr>
          <w:rFonts w:ascii="Times New Roman" w:eastAsia="Times New Roman" w:hAnsi="Times New Roman" w:cs="Times New Roman"/>
          <w:sz w:val="24"/>
          <w:szCs w:val="24"/>
          <w:lang w:eastAsia="pl-PL"/>
        </w:rPr>
        <w:br/>
        <w:t>przy czym zapytanie ofertowe zawiera co najmniej:</w:t>
      </w:r>
    </w:p>
    <w:p w:rsidR="00AB2A5F" w:rsidRPr="00AB2A5F" w:rsidRDefault="00AB2A5F" w:rsidP="00AB2A5F">
      <w:pPr>
        <w:numPr>
          <w:ilvl w:val="2"/>
          <w:numId w:val="1"/>
        </w:numPr>
        <w:spacing w:before="120" w:after="120" w:line="240" w:lineRule="auto"/>
        <w:ind w:hanging="357"/>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opis przedmiotu zamówienia, który nie powinien odnosić się do określonego wyrobu lub źródła, szczególnych sposobów postępowania lub znaków towarowych, patentów, rodzajów lub specyficznego pochodzenia, chyba że takie odniesienie jest uzasadnione przedmiotem zamówienia i został określony zakres równoważności,</w:t>
      </w:r>
    </w:p>
    <w:p w:rsidR="00AB2A5F" w:rsidRPr="00AB2A5F" w:rsidRDefault="00AB2A5F" w:rsidP="00AB2A5F">
      <w:pPr>
        <w:numPr>
          <w:ilvl w:val="2"/>
          <w:numId w:val="1"/>
        </w:numPr>
        <w:spacing w:before="120" w:after="120" w:line="240" w:lineRule="auto"/>
        <w:ind w:hanging="357"/>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 xml:space="preserve">warunki udziału w postępowaniu, </w:t>
      </w:r>
    </w:p>
    <w:p w:rsidR="00AB2A5F" w:rsidRPr="00AB2A5F" w:rsidRDefault="00AB2A5F" w:rsidP="00AB2A5F">
      <w:pPr>
        <w:numPr>
          <w:ilvl w:val="2"/>
          <w:numId w:val="1"/>
        </w:numPr>
        <w:spacing w:before="120" w:after="120" w:line="240" w:lineRule="auto"/>
        <w:ind w:hanging="357"/>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 xml:space="preserve">kryteria oceny oferty oraz informację o wagach punktowych lub procentowych przypisanych do poszczególnych kryteriów oceny oferty, </w:t>
      </w:r>
    </w:p>
    <w:p w:rsidR="00AB2A5F" w:rsidRPr="00AB2A5F" w:rsidRDefault="00AB2A5F" w:rsidP="00AB2A5F">
      <w:pPr>
        <w:numPr>
          <w:ilvl w:val="2"/>
          <w:numId w:val="1"/>
        </w:numPr>
        <w:spacing w:before="120" w:after="120" w:line="240" w:lineRule="auto"/>
        <w:ind w:hanging="357"/>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 xml:space="preserve">opis sposobu przyznawania punktacji za spełnienie danego kryterium oceny oferty, </w:t>
      </w:r>
    </w:p>
    <w:p w:rsidR="00AB2A5F" w:rsidRPr="00AB2A5F" w:rsidRDefault="00AB2A5F" w:rsidP="00AB2A5F">
      <w:pPr>
        <w:numPr>
          <w:ilvl w:val="2"/>
          <w:numId w:val="1"/>
        </w:numPr>
        <w:spacing w:before="120" w:after="120" w:line="240" w:lineRule="auto"/>
        <w:ind w:hanging="357"/>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 xml:space="preserve">termin składania ofert, przy czym termin na złożenie oferty powinien wynosić </w:t>
      </w:r>
      <w:r w:rsidRPr="00AB2A5F">
        <w:rPr>
          <w:rFonts w:ascii="Times New Roman" w:eastAsia="Times New Roman" w:hAnsi="Times New Roman" w:cs="Times New Roman"/>
          <w:sz w:val="24"/>
          <w:szCs w:val="24"/>
          <w:lang w:eastAsia="pl-PL"/>
        </w:rPr>
        <w:br/>
        <w:t>nie mniej niż 7 dni kalendarzowych w przypadku dostaw i usług a 14 dni kalendarzowych w przypadku robót budowlanych od dnia upublicznienia zapytania ofertowego,</w:t>
      </w:r>
    </w:p>
    <w:p w:rsidR="00AB2A5F" w:rsidRPr="00AB2A5F" w:rsidRDefault="00AB2A5F" w:rsidP="00AB2A5F">
      <w:pPr>
        <w:numPr>
          <w:ilvl w:val="2"/>
          <w:numId w:val="1"/>
        </w:numPr>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warunki wykluczenia, o którym mowa w ust. 6,</w:t>
      </w:r>
    </w:p>
    <w:p w:rsidR="00AB2A5F" w:rsidRPr="00AB2A5F" w:rsidRDefault="00AB2A5F" w:rsidP="00AB2A5F">
      <w:pPr>
        <w:numPr>
          <w:ilvl w:val="2"/>
          <w:numId w:val="1"/>
        </w:numPr>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termin realizacji zamówienia;</w:t>
      </w:r>
    </w:p>
    <w:p w:rsidR="00AB2A5F" w:rsidRPr="00AB2A5F" w:rsidRDefault="00AB2A5F" w:rsidP="00AB2A5F">
      <w:pPr>
        <w:numPr>
          <w:ilvl w:val="1"/>
          <w:numId w:val="1"/>
        </w:numPr>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wybrać najkorzystniejszą spośród wszystkich złożonych ofert</w:t>
      </w:r>
      <w:r w:rsidRPr="00AB2A5F">
        <w:rPr>
          <w:rFonts w:ascii="Times New Roman" w:eastAsia="Times New Roman" w:hAnsi="Times New Roman" w:cs="Times New Roman"/>
          <w:sz w:val="24"/>
          <w:szCs w:val="24"/>
          <w:vertAlign w:val="superscript"/>
          <w:lang w:eastAsia="pl-PL"/>
        </w:rPr>
        <w:footnoteReference w:id="1"/>
      </w:r>
      <w:r w:rsidRPr="00AB2A5F">
        <w:rPr>
          <w:rFonts w:ascii="Times New Roman" w:eastAsia="Times New Roman" w:hAnsi="Times New Roman" w:cs="Times New Roman"/>
          <w:sz w:val="24"/>
          <w:szCs w:val="24"/>
          <w:lang w:eastAsia="pl-PL"/>
        </w:rPr>
        <w:t xml:space="preserve"> w oparciu o ustalone </w:t>
      </w:r>
      <w:r w:rsidRPr="00AB2A5F">
        <w:rPr>
          <w:rFonts w:ascii="Times New Roman" w:eastAsia="Times New Roman" w:hAnsi="Times New Roman" w:cs="Times New Roman"/>
          <w:sz w:val="24"/>
          <w:szCs w:val="24"/>
          <w:lang w:eastAsia="pl-PL"/>
        </w:rPr>
        <w:br/>
        <w:t>w zapytaniu ofertowym kryteria oceny.</w:t>
      </w:r>
    </w:p>
    <w:p w:rsidR="00AB2A5F" w:rsidRPr="00AB2A5F" w:rsidRDefault="00AB2A5F" w:rsidP="00AB2A5F">
      <w:pPr>
        <w:numPr>
          <w:ilvl w:val="0"/>
          <w:numId w:val="1"/>
        </w:numPr>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 xml:space="preserve">Zamówienia udzielane przez beneficjenta nie mogą być udzielane podmiotom powiązanym z nim osobowo lub kapitałowo. Przez powiązania kapitałowe </w:t>
      </w:r>
      <w:r w:rsidRPr="00AB2A5F">
        <w:rPr>
          <w:rFonts w:ascii="Times New Roman" w:eastAsia="Times New Roman" w:hAnsi="Times New Roman" w:cs="Times New Roman"/>
          <w:sz w:val="24"/>
          <w:szCs w:val="24"/>
          <w:lang w:eastAsia="pl-PL"/>
        </w:rPr>
        <w:br/>
        <w:t xml:space="preserve">lub osobowe rozumie się wzajemne powiązania między beneficjentem lub osobami upoważnionymi do zaciągania zobowiązań w imieniu beneficjenta lub osobami wykonującymi w imieniu beneficjenta czynności związane z przygotowaniem </w:t>
      </w:r>
      <w:r w:rsidRPr="00AB2A5F">
        <w:rPr>
          <w:rFonts w:ascii="Times New Roman" w:eastAsia="Times New Roman" w:hAnsi="Times New Roman" w:cs="Times New Roman"/>
          <w:sz w:val="24"/>
          <w:szCs w:val="24"/>
          <w:lang w:eastAsia="pl-PL"/>
        </w:rPr>
        <w:br/>
        <w:t>i przeprowadzeniem procedury wyboru wykonawcy a wykonawcą, polegające w szczególności na:</w:t>
      </w:r>
    </w:p>
    <w:p w:rsidR="00AB2A5F" w:rsidRPr="00AB2A5F" w:rsidRDefault="00AB2A5F" w:rsidP="00AB2A5F">
      <w:pPr>
        <w:numPr>
          <w:ilvl w:val="1"/>
          <w:numId w:val="1"/>
        </w:numPr>
        <w:autoSpaceDE w:val="0"/>
        <w:autoSpaceDN w:val="0"/>
        <w:adjustRightInd w:val="0"/>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lastRenderedPageBreak/>
        <w:t xml:space="preserve">uczestniczeniu w spółce jako wspólnik spółki cywilnej lub spółki osobowej; </w:t>
      </w:r>
    </w:p>
    <w:p w:rsidR="00AB2A5F" w:rsidRPr="00AB2A5F" w:rsidRDefault="00AB2A5F" w:rsidP="00AB2A5F">
      <w:pPr>
        <w:numPr>
          <w:ilvl w:val="1"/>
          <w:numId w:val="1"/>
        </w:numPr>
        <w:autoSpaceDE w:val="0"/>
        <w:autoSpaceDN w:val="0"/>
        <w:adjustRightInd w:val="0"/>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posiadaniu co najmniej 10 % udziałów lub akcji;</w:t>
      </w:r>
    </w:p>
    <w:p w:rsidR="00AB2A5F" w:rsidRPr="00AB2A5F" w:rsidRDefault="00AB2A5F" w:rsidP="00AB2A5F">
      <w:pPr>
        <w:numPr>
          <w:ilvl w:val="1"/>
          <w:numId w:val="1"/>
        </w:numPr>
        <w:autoSpaceDE w:val="0"/>
        <w:autoSpaceDN w:val="0"/>
        <w:adjustRightInd w:val="0"/>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pełnieniu funkcji członka organu nadzorczego lub zarządzającego, prokurenta, pełnomocnika;</w:t>
      </w:r>
    </w:p>
    <w:p w:rsidR="00AB2A5F" w:rsidRPr="00AB2A5F" w:rsidRDefault="00AB2A5F" w:rsidP="00AB2A5F">
      <w:pPr>
        <w:numPr>
          <w:ilvl w:val="1"/>
          <w:numId w:val="1"/>
        </w:numPr>
        <w:autoSpaceDE w:val="0"/>
        <w:autoSpaceDN w:val="0"/>
        <w:adjustRightInd w:val="0"/>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pozostawaniu w związku małżeńskim, w stosunku pokrewieństwa lub powinowactwa w linii prostej;</w:t>
      </w:r>
    </w:p>
    <w:p w:rsidR="00AB2A5F" w:rsidRPr="00AB2A5F" w:rsidRDefault="00AB2A5F" w:rsidP="00AB2A5F">
      <w:pPr>
        <w:numPr>
          <w:ilvl w:val="1"/>
          <w:numId w:val="1"/>
        </w:numPr>
        <w:autoSpaceDE w:val="0"/>
        <w:autoSpaceDN w:val="0"/>
        <w:adjustRightInd w:val="0"/>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color w:val="000000"/>
          <w:sz w:val="24"/>
          <w:szCs w:val="24"/>
          <w:lang w:eastAsia="pl-PL"/>
        </w:rPr>
        <w:t xml:space="preserve">pozostawaniu z wykonawcą w takim stosunku prawnym lub faktycznym, że może </w:t>
      </w:r>
      <w:r w:rsidRPr="00AB2A5F">
        <w:rPr>
          <w:rFonts w:ascii="Times New Roman" w:eastAsia="Times New Roman" w:hAnsi="Times New Roman" w:cs="Times New Roman"/>
          <w:color w:val="000000"/>
          <w:sz w:val="24"/>
          <w:szCs w:val="24"/>
          <w:lang w:eastAsia="pl-PL"/>
        </w:rPr>
        <w:br/>
        <w:t>to budzić uzasadnione wątpliwości co do bezstronności tych osób</w:t>
      </w:r>
      <w:r w:rsidRPr="00AB2A5F">
        <w:rPr>
          <w:rFonts w:ascii="Times New Roman" w:eastAsia="Times New Roman" w:hAnsi="Times New Roman" w:cs="Times New Roman"/>
          <w:sz w:val="24"/>
          <w:szCs w:val="24"/>
          <w:lang w:eastAsia="pl-PL"/>
        </w:rPr>
        <w:t>.</w:t>
      </w:r>
    </w:p>
    <w:p w:rsidR="00AB2A5F" w:rsidRPr="00AB2A5F" w:rsidRDefault="00AB2A5F" w:rsidP="00AB2A5F">
      <w:pPr>
        <w:autoSpaceDE w:val="0"/>
        <w:autoSpaceDN w:val="0"/>
        <w:adjustRightInd w:val="0"/>
        <w:spacing w:after="0" w:line="240" w:lineRule="auto"/>
        <w:ind w:left="357"/>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W przypadku, gdy instytucja dokonująca oceny postepowania stwierdzi udzielenie zamówienia podmiotowi powiązanemu w sposób inny niż wskazane w pkt. 1-4, jest zobowiązana wykazać istnienie faktycznego naruszenia zasad konkurencyjności poprzez istniejące powiązanie.</w:t>
      </w:r>
    </w:p>
    <w:p w:rsidR="00AB2A5F" w:rsidRPr="00AB2A5F" w:rsidRDefault="00AB2A5F" w:rsidP="00AB2A5F">
      <w:pPr>
        <w:numPr>
          <w:ilvl w:val="0"/>
          <w:numId w:val="1"/>
        </w:numPr>
        <w:spacing w:before="120" w:after="120" w:line="240" w:lineRule="auto"/>
        <w:ind w:left="357" w:hanging="357"/>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Upublicznienie zapytania ofertowego oznacza wszczęcie postępowania o udzielenie zamówienia w ramach operacji.</w:t>
      </w:r>
    </w:p>
    <w:p w:rsidR="00AB2A5F" w:rsidRPr="00AB2A5F" w:rsidRDefault="00AB2A5F" w:rsidP="00AB2A5F">
      <w:pPr>
        <w:numPr>
          <w:ilvl w:val="0"/>
          <w:numId w:val="1"/>
        </w:numPr>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 xml:space="preserve">Upublicznienie zapytania ofertowego polega na jego umieszczeniu na stronie internetowej wskazanej w komunikacie Ministra Rolnictwa i Rozwoju Wsi umieszczonym na stronie internetowej </w:t>
      </w:r>
      <w:hyperlink r:id="rId7" w:history="1">
        <w:r w:rsidRPr="00AB2A5F">
          <w:rPr>
            <w:rFonts w:ascii="Times New Roman" w:eastAsia="Times New Roman" w:hAnsi="Times New Roman" w:cs="Times New Roman"/>
            <w:color w:val="0000FF"/>
            <w:sz w:val="24"/>
            <w:szCs w:val="24"/>
            <w:u w:val="single"/>
            <w:lang w:eastAsia="pl-PL"/>
          </w:rPr>
          <w:t>www.minrol.gov.pl</w:t>
        </w:r>
      </w:hyperlink>
      <w:r w:rsidRPr="00AB2A5F">
        <w:rPr>
          <w:rFonts w:ascii="Times New Roman" w:eastAsia="Times New Roman" w:hAnsi="Times New Roman" w:cs="Times New Roman"/>
          <w:sz w:val="24"/>
          <w:szCs w:val="24"/>
          <w:lang w:eastAsia="pl-PL"/>
        </w:rPr>
        <w:t xml:space="preserve"> oraz </w:t>
      </w:r>
      <w:hyperlink r:id="rId8" w:history="1">
        <w:r w:rsidRPr="00AB2A5F">
          <w:rPr>
            <w:rFonts w:ascii="Times New Roman" w:eastAsia="Times New Roman" w:hAnsi="Times New Roman" w:cs="Times New Roman"/>
            <w:color w:val="0000FF"/>
            <w:sz w:val="24"/>
            <w:szCs w:val="24"/>
            <w:u w:val="single"/>
            <w:lang w:eastAsia="pl-PL"/>
          </w:rPr>
          <w:t>www.arimr.gov.pl</w:t>
        </w:r>
      </w:hyperlink>
      <w:r w:rsidRPr="00AB2A5F">
        <w:rPr>
          <w:rFonts w:ascii="Times New Roman" w:eastAsia="Times New Roman" w:hAnsi="Times New Roman" w:cs="Times New Roman"/>
          <w:sz w:val="24"/>
          <w:szCs w:val="24"/>
          <w:lang w:eastAsia="pl-PL"/>
        </w:rPr>
        <w:t>, a do czasu uruchomienia tej strony internetowej – wysłaniu zapytania ofertowego do co najmniej trzech potencjalnych wykonawców, o ile na rynku istnieje trzech potencjalnych wykonawców danego zamówienia oraz upublicznieniu tego zapytania co najmniej na stronie internetowej beneficjenta, o ile posiada taką stronę.</w:t>
      </w:r>
    </w:p>
    <w:p w:rsidR="00AB2A5F" w:rsidRPr="00AB2A5F" w:rsidRDefault="00AB2A5F" w:rsidP="00AB2A5F">
      <w:pPr>
        <w:numPr>
          <w:ilvl w:val="0"/>
          <w:numId w:val="1"/>
        </w:numPr>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 xml:space="preserve">Komunikat, o którym mowa w ust. 8, oprócz wskazania strony internetowej, zawierał będzie również informację, od kiedy beneficjenci będą zobowiązani do umieszczania </w:t>
      </w:r>
      <w:r w:rsidRPr="00AB2A5F">
        <w:rPr>
          <w:rFonts w:ascii="Times New Roman" w:eastAsia="Times New Roman" w:hAnsi="Times New Roman" w:cs="Times New Roman"/>
          <w:sz w:val="24"/>
          <w:szCs w:val="24"/>
          <w:lang w:eastAsia="pl-PL"/>
        </w:rPr>
        <w:br/>
        <w:t>zapytań ofertowych na wskazanej w nim stronie.</w:t>
      </w:r>
    </w:p>
    <w:p w:rsidR="00AB2A5F" w:rsidRPr="00AB2A5F" w:rsidRDefault="00AB2A5F" w:rsidP="00AB2A5F">
      <w:pPr>
        <w:numPr>
          <w:ilvl w:val="0"/>
          <w:numId w:val="1"/>
        </w:numPr>
        <w:spacing w:before="120" w:after="120" w:line="240" w:lineRule="auto"/>
        <w:ind w:left="357" w:hanging="357"/>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Modyfikacja treści zapytania ofertowego:</w:t>
      </w:r>
    </w:p>
    <w:p w:rsidR="00AB2A5F" w:rsidRPr="00AB2A5F" w:rsidRDefault="00AB2A5F" w:rsidP="00AB2A5F">
      <w:pPr>
        <w:numPr>
          <w:ilvl w:val="2"/>
          <w:numId w:val="1"/>
        </w:numPr>
        <w:spacing w:before="120" w:after="120" w:line="240" w:lineRule="auto"/>
        <w:ind w:hanging="357"/>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po upływie terminu składania ofert jest niedopuszczalna,</w:t>
      </w:r>
    </w:p>
    <w:p w:rsidR="00AB2A5F" w:rsidRPr="00AB2A5F" w:rsidRDefault="00AB2A5F" w:rsidP="00AB2A5F">
      <w:pPr>
        <w:numPr>
          <w:ilvl w:val="2"/>
          <w:numId w:val="1"/>
        </w:numPr>
        <w:spacing w:before="120" w:after="120" w:line="240" w:lineRule="auto"/>
        <w:ind w:hanging="357"/>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przed upływem terminu składania ofert jest możliwa, z zastrzeżeniem:</w:t>
      </w:r>
    </w:p>
    <w:p w:rsidR="00AB2A5F" w:rsidRPr="00AB2A5F" w:rsidRDefault="00AB2A5F" w:rsidP="00AB2A5F">
      <w:pPr>
        <w:spacing w:before="120" w:after="120" w:line="240" w:lineRule="auto"/>
        <w:ind w:left="928"/>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 obowiązku wydłużenia terminu składania ofert, z uwzględnieniem czasu niezbędnego na możliwość dostosowania do wprowadzonych zmian treści ofert oraz</w:t>
      </w:r>
    </w:p>
    <w:p w:rsidR="00AB2A5F" w:rsidRPr="00AB2A5F" w:rsidRDefault="00AB2A5F" w:rsidP="00AB2A5F">
      <w:pPr>
        <w:spacing w:before="120" w:after="120" w:line="240" w:lineRule="auto"/>
        <w:ind w:left="928"/>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 xml:space="preserve">- odpowiedniego upublicznienia informacji o modyfikacji treści zapytania ofertowego na stronie internetowej wskazanej w komunikacie, o którym mowa </w:t>
      </w:r>
      <w:r w:rsidRPr="00AB2A5F">
        <w:rPr>
          <w:rFonts w:ascii="Times New Roman" w:eastAsia="Times New Roman" w:hAnsi="Times New Roman" w:cs="Times New Roman"/>
          <w:sz w:val="24"/>
          <w:szCs w:val="24"/>
          <w:lang w:eastAsia="pl-PL"/>
        </w:rPr>
        <w:br/>
        <w:t xml:space="preserve">w ust. 8, a do czasu uruchomienia tej strony internetowej, wysłania informacji </w:t>
      </w:r>
      <w:r w:rsidRPr="00AB2A5F">
        <w:rPr>
          <w:rFonts w:ascii="Times New Roman" w:eastAsia="Times New Roman" w:hAnsi="Times New Roman" w:cs="Times New Roman"/>
          <w:sz w:val="24"/>
          <w:szCs w:val="24"/>
          <w:lang w:eastAsia="pl-PL"/>
        </w:rPr>
        <w:br/>
        <w:t xml:space="preserve">o zmianie zapytania ofertowego do wszystkich potencjalnych wykonawców, </w:t>
      </w:r>
      <w:r w:rsidRPr="00AB2A5F">
        <w:rPr>
          <w:rFonts w:ascii="Times New Roman" w:eastAsia="Times New Roman" w:hAnsi="Times New Roman" w:cs="Times New Roman"/>
          <w:sz w:val="24"/>
          <w:szCs w:val="24"/>
          <w:lang w:eastAsia="pl-PL"/>
        </w:rPr>
        <w:br/>
        <w:t xml:space="preserve">do których to zapytanie zostało skierowane oraz upublicznieniu tej informacji </w:t>
      </w:r>
      <w:r w:rsidRPr="00AB2A5F">
        <w:rPr>
          <w:rFonts w:ascii="Times New Roman" w:eastAsia="Times New Roman" w:hAnsi="Times New Roman" w:cs="Times New Roman"/>
          <w:sz w:val="24"/>
          <w:szCs w:val="24"/>
          <w:lang w:eastAsia="pl-PL"/>
        </w:rPr>
        <w:br/>
        <w:t>co najmniej na stronie internetowej beneficjenta, o ile posiada taką stronę.</w:t>
      </w:r>
    </w:p>
    <w:p w:rsidR="00AB2A5F" w:rsidRPr="00AB2A5F" w:rsidRDefault="00AB2A5F" w:rsidP="00AB2A5F">
      <w:pPr>
        <w:numPr>
          <w:ilvl w:val="0"/>
          <w:numId w:val="1"/>
        </w:numPr>
        <w:autoSpaceDE w:val="0"/>
        <w:autoSpaceDN w:val="0"/>
        <w:adjustRightInd w:val="0"/>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Odrzuceniu podlegają oferty:</w:t>
      </w:r>
    </w:p>
    <w:p w:rsidR="00AB2A5F" w:rsidRPr="00AB2A5F" w:rsidRDefault="00AB2A5F" w:rsidP="00AB2A5F">
      <w:pPr>
        <w:numPr>
          <w:ilvl w:val="1"/>
          <w:numId w:val="1"/>
        </w:numPr>
        <w:autoSpaceDE w:val="0"/>
        <w:autoSpaceDN w:val="0"/>
        <w:adjustRightInd w:val="0"/>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 xml:space="preserve">których treść nie odpowiada treści zapytania ofertowego, o którym mowa w ust. 5 </w:t>
      </w:r>
      <w:r w:rsidRPr="00AB2A5F">
        <w:rPr>
          <w:rFonts w:ascii="Times New Roman" w:eastAsia="Times New Roman" w:hAnsi="Times New Roman" w:cs="Times New Roman"/>
          <w:sz w:val="24"/>
          <w:szCs w:val="24"/>
          <w:lang w:eastAsia="pl-PL"/>
        </w:rPr>
        <w:br/>
        <w:t>pkt 1 lit. a lub</w:t>
      </w:r>
    </w:p>
    <w:p w:rsidR="00AB2A5F" w:rsidRPr="00AB2A5F" w:rsidRDefault="00AB2A5F" w:rsidP="00AB2A5F">
      <w:pPr>
        <w:numPr>
          <w:ilvl w:val="1"/>
          <w:numId w:val="1"/>
        </w:numPr>
        <w:autoSpaceDE w:val="0"/>
        <w:autoSpaceDN w:val="0"/>
        <w:adjustRightInd w:val="0"/>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złożone przez oferenta niespełniającego warunków, określonych w zapytaniu ofertowym.</w:t>
      </w:r>
    </w:p>
    <w:p w:rsidR="00AB2A5F" w:rsidRPr="00AB2A5F" w:rsidRDefault="00AB2A5F" w:rsidP="00AB2A5F">
      <w:pPr>
        <w:numPr>
          <w:ilvl w:val="0"/>
          <w:numId w:val="1"/>
        </w:numPr>
        <w:autoSpaceDE w:val="0"/>
        <w:autoSpaceDN w:val="0"/>
        <w:adjustRightInd w:val="0"/>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Oferty złożone po terminie składania ofert, określonym w zapytaniu ofertowym, beneficjent niezwłocznie zwraca oferentom.</w:t>
      </w:r>
    </w:p>
    <w:p w:rsidR="00AB2A5F" w:rsidRPr="00AB2A5F" w:rsidRDefault="00AB2A5F" w:rsidP="00AB2A5F">
      <w:pPr>
        <w:numPr>
          <w:ilvl w:val="0"/>
          <w:numId w:val="1"/>
        </w:numPr>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lastRenderedPageBreak/>
        <w:t>Informację o wyniku postępowania umieszcza się na stronie internetowej, wskazanej</w:t>
      </w:r>
      <w:r w:rsidRPr="00AB2A5F">
        <w:rPr>
          <w:rFonts w:ascii="Times New Roman" w:eastAsia="Times New Roman" w:hAnsi="Times New Roman" w:cs="Times New Roman"/>
          <w:sz w:val="24"/>
          <w:szCs w:val="24"/>
          <w:lang w:eastAsia="pl-PL"/>
        </w:rPr>
        <w:br/>
        <w:t>w komunikacie, o którym mowa w ust. 8, a do czasu uruchomienia tej strony internetowej – informację o wyniku postępowania wysyła się do wszystkich potencjalnych wykonawców, do których zostało skierowane zapytanie ofertowe oraz zamieszcza się ją co najmniej na stronie internetowej beneficjenta, o ile posiada taką stronę.</w:t>
      </w:r>
    </w:p>
    <w:p w:rsidR="00AB2A5F" w:rsidRPr="00AB2A5F" w:rsidRDefault="00AB2A5F" w:rsidP="00AB2A5F">
      <w:pPr>
        <w:numPr>
          <w:ilvl w:val="0"/>
          <w:numId w:val="1"/>
        </w:numPr>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 xml:space="preserve">Po przeprowadzeniu opisanej powyżej procedury następuje zawarcie umowy </w:t>
      </w:r>
      <w:r w:rsidRPr="00AB2A5F">
        <w:rPr>
          <w:rFonts w:ascii="Times New Roman" w:eastAsia="Times New Roman" w:hAnsi="Times New Roman" w:cs="Times New Roman"/>
          <w:sz w:val="24"/>
          <w:szCs w:val="24"/>
          <w:lang w:eastAsia="pl-PL"/>
        </w:rPr>
        <w:br/>
        <w:t xml:space="preserve">z wykonawcą wybranym zgodnie z zasadą konkurencyjności. </w:t>
      </w:r>
    </w:p>
    <w:p w:rsidR="00AB2A5F" w:rsidRPr="00AB2A5F" w:rsidRDefault="00AB2A5F" w:rsidP="00AB2A5F">
      <w:pPr>
        <w:numPr>
          <w:ilvl w:val="0"/>
          <w:numId w:val="1"/>
        </w:numPr>
        <w:spacing w:before="120" w:after="120" w:line="240" w:lineRule="auto"/>
        <w:ind w:left="357" w:hanging="357"/>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 xml:space="preserve">W przypadku, gdy pomimo właściwego upublicznienia zapytania ofertowego, zgodnie </w:t>
      </w:r>
      <w:r w:rsidR="009868BB">
        <w:rPr>
          <w:rFonts w:ascii="Times New Roman" w:eastAsia="Times New Roman" w:hAnsi="Times New Roman" w:cs="Times New Roman"/>
          <w:sz w:val="24"/>
          <w:szCs w:val="24"/>
          <w:lang w:eastAsia="pl-PL"/>
        </w:rPr>
        <w:br/>
      </w:r>
      <w:r w:rsidRPr="00AB2A5F">
        <w:rPr>
          <w:rFonts w:ascii="Times New Roman" w:eastAsia="Times New Roman" w:hAnsi="Times New Roman" w:cs="Times New Roman"/>
          <w:sz w:val="24"/>
          <w:szCs w:val="24"/>
          <w:lang w:eastAsia="pl-PL"/>
        </w:rPr>
        <w:t xml:space="preserve">z zasadą określoną w ust. 8: </w:t>
      </w:r>
    </w:p>
    <w:p w:rsidR="00AB2A5F" w:rsidRPr="00AB2A5F" w:rsidRDefault="00AB2A5F" w:rsidP="00AB2A5F">
      <w:pPr>
        <w:numPr>
          <w:ilvl w:val="1"/>
          <w:numId w:val="1"/>
        </w:numPr>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wpłynie tylko jedna niepodlegająca odrzuceniu oferta – uznaje się zasadę konkurencyjności za spełnioną;</w:t>
      </w:r>
    </w:p>
    <w:p w:rsidR="00AB2A5F" w:rsidRPr="00AB2A5F" w:rsidRDefault="00AB2A5F" w:rsidP="00AB2A5F">
      <w:pPr>
        <w:numPr>
          <w:ilvl w:val="1"/>
          <w:numId w:val="1"/>
        </w:numPr>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 xml:space="preserve">nie wpłynie żadna oferta lub wszystkie oferty, które wpłyną, podlegają odrzuceniu </w:t>
      </w:r>
      <w:r w:rsidRPr="00AB2A5F">
        <w:rPr>
          <w:rFonts w:ascii="Times New Roman" w:eastAsia="Times New Roman" w:hAnsi="Times New Roman" w:cs="Times New Roman"/>
          <w:sz w:val="24"/>
          <w:szCs w:val="24"/>
          <w:lang w:eastAsia="pl-PL"/>
        </w:rPr>
        <w:br/>
        <w:t>– beneficjent powinien powtórzyć postępowanie, aż otrzyma co najmniej jedną ofertę niepodlegającą odrzuceniu.</w:t>
      </w:r>
    </w:p>
    <w:p w:rsidR="00B264DC" w:rsidRDefault="00AB2A5F" w:rsidP="00B264DC">
      <w:pPr>
        <w:numPr>
          <w:ilvl w:val="0"/>
          <w:numId w:val="1"/>
        </w:numPr>
        <w:spacing w:before="120" w:after="120" w:line="240" w:lineRule="auto"/>
        <w:ind w:left="357" w:hanging="357"/>
        <w:jc w:val="both"/>
        <w:rPr>
          <w:rFonts w:ascii="Times New Roman" w:eastAsia="Times New Roman" w:hAnsi="Times New Roman"/>
          <w:sz w:val="24"/>
          <w:szCs w:val="24"/>
          <w:lang w:eastAsia="pl-PL"/>
        </w:rPr>
      </w:pPr>
      <w:r w:rsidRPr="00AB2A5F">
        <w:rPr>
          <w:rFonts w:ascii="Times New Roman" w:eastAsia="Times New Roman" w:hAnsi="Times New Roman" w:cs="Times New Roman"/>
          <w:sz w:val="24"/>
          <w:szCs w:val="24"/>
          <w:lang w:eastAsia="pl-PL"/>
        </w:rPr>
        <w:t>Nie jest możliwe dokonywanie zmian postanowień zawartej umowy, o której mowa</w:t>
      </w:r>
      <w:r w:rsidRPr="00AB2A5F">
        <w:rPr>
          <w:rFonts w:ascii="Times New Roman" w:eastAsia="Times New Roman" w:hAnsi="Times New Roman" w:cs="Times New Roman"/>
          <w:sz w:val="24"/>
          <w:szCs w:val="24"/>
          <w:lang w:eastAsia="pl-PL"/>
        </w:rPr>
        <w:br/>
        <w:t>w ust. 14, w stosunku do treści oferty, na podstawie której dokonano wyboru wykonawcy, chyba że w zapytaniu ofertowym została przewidziana możliwość dokonania takiej zmiany oraz zostały określone warunki takiej zmiany.</w:t>
      </w:r>
      <w:r w:rsidR="00B264DC">
        <w:rPr>
          <w:rFonts w:ascii="Times New Roman" w:eastAsia="Times New Roman" w:hAnsi="Times New Roman" w:cs="Times New Roman"/>
          <w:sz w:val="24"/>
          <w:szCs w:val="24"/>
          <w:lang w:eastAsia="pl-PL"/>
        </w:rPr>
        <w:t xml:space="preserve"> </w:t>
      </w:r>
      <w:r w:rsidR="00B264DC">
        <w:rPr>
          <w:rFonts w:ascii="Times New Roman" w:eastAsia="Times New Roman" w:hAnsi="Times New Roman"/>
          <w:sz w:val="24"/>
          <w:szCs w:val="24"/>
          <w:lang w:eastAsia="pl-PL"/>
        </w:rPr>
        <w:t>Nie jest możliwe dokonywanie zmian w umowie polegających na zmniejszeniu zakresu świadczenia wykonawcy w stosunku do zobowiązania zawartego w ofercie.</w:t>
      </w:r>
    </w:p>
    <w:p w:rsidR="00B264DC" w:rsidRPr="002865EE" w:rsidRDefault="00B264DC" w:rsidP="00B264DC">
      <w:pPr>
        <w:spacing w:before="120" w:after="120" w:line="240" w:lineRule="auto"/>
        <w:ind w:left="357"/>
        <w:jc w:val="both"/>
        <w:rPr>
          <w:rFonts w:ascii="Times New Roman" w:eastAsia="Times New Roman" w:hAnsi="Times New Roman"/>
          <w:sz w:val="24"/>
          <w:szCs w:val="24"/>
          <w:lang w:eastAsia="pl-PL"/>
        </w:rPr>
      </w:pPr>
      <w:r w:rsidRPr="002865EE">
        <w:rPr>
          <w:rFonts w:ascii="Times New Roman" w:eastAsia="Times New Roman" w:hAnsi="Times New Roman"/>
          <w:sz w:val="24"/>
          <w:szCs w:val="24"/>
          <w:lang w:eastAsia="pl-PL"/>
        </w:rPr>
        <w:t xml:space="preserve">Zmiana umowy z wykonawcą jest dozwolona w sytuacji, w której wystąpiła konieczność wykonania dodatkowych prac, które stały się konieczne na skutek zaistnienia sytuacji niemożliwej wcześniej do przewidzenia, a które są niezbędne do prawidłowego wykonania zamówienia podstawowego lub też z ww. powodów nastąpiła rezygnacja </w:t>
      </w:r>
      <w:r w:rsidR="00453C77">
        <w:rPr>
          <w:rFonts w:ascii="Times New Roman" w:eastAsia="Times New Roman" w:hAnsi="Times New Roman"/>
          <w:sz w:val="24"/>
          <w:szCs w:val="24"/>
          <w:lang w:eastAsia="pl-PL"/>
        </w:rPr>
        <w:br/>
      </w:r>
      <w:r w:rsidRPr="002865EE">
        <w:rPr>
          <w:rFonts w:ascii="Times New Roman" w:eastAsia="Times New Roman" w:hAnsi="Times New Roman"/>
          <w:sz w:val="24"/>
          <w:szCs w:val="24"/>
          <w:lang w:eastAsia="pl-PL"/>
        </w:rPr>
        <w:t>w wykonania części prac. W takim przypadku należy wziąć pod uwagę dwie okoliczności:</w:t>
      </w:r>
    </w:p>
    <w:p w:rsidR="00B264DC" w:rsidRPr="002865EE" w:rsidRDefault="00B264DC" w:rsidP="00B264DC">
      <w:pPr>
        <w:spacing w:before="120" w:after="120" w:line="240" w:lineRule="auto"/>
        <w:ind w:left="357"/>
        <w:jc w:val="both"/>
        <w:rPr>
          <w:rFonts w:ascii="Times New Roman" w:eastAsia="Times New Roman" w:hAnsi="Times New Roman"/>
          <w:sz w:val="24"/>
          <w:szCs w:val="24"/>
          <w:lang w:eastAsia="pl-PL"/>
        </w:rPr>
      </w:pPr>
      <w:r w:rsidRPr="002865EE">
        <w:rPr>
          <w:rFonts w:ascii="Times New Roman" w:eastAsia="Times New Roman" w:hAnsi="Times New Roman"/>
          <w:sz w:val="24"/>
          <w:szCs w:val="24"/>
          <w:lang w:eastAsia="pl-PL"/>
        </w:rPr>
        <w:t xml:space="preserve">- z przyczyn technicznych lub gospodarczych, oddzielenie zamówienia dodatkowego </w:t>
      </w:r>
      <w:r w:rsidR="00453C77">
        <w:rPr>
          <w:rFonts w:ascii="Times New Roman" w:eastAsia="Times New Roman" w:hAnsi="Times New Roman"/>
          <w:sz w:val="24"/>
          <w:szCs w:val="24"/>
          <w:lang w:eastAsia="pl-PL"/>
        </w:rPr>
        <w:br/>
      </w:r>
      <w:r w:rsidRPr="002865EE">
        <w:rPr>
          <w:rFonts w:ascii="Times New Roman" w:eastAsia="Times New Roman" w:hAnsi="Times New Roman"/>
          <w:sz w:val="24"/>
          <w:szCs w:val="24"/>
          <w:lang w:eastAsia="pl-PL"/>
        </w:rPr>
        <w:t xml:space="preserve">od zamówienia podstawowego lub wykonanie części zamówienia podstawowego, </w:t>
      </w:r>
      <w:r w:rsidR="00453C77">
        <w:rPr>
          <w:rFonts w:ascii="Times New Roman" w:eastAsia="Times New Roman" w:hAnsi="Times New Roman"/>
          <w:sz w:val="24"/>
          <w:szCs w:val="24"/>
          <w:lang w:eastAsia="pl-PL"/>
        </w:rPr>
        <w:br/>
      </w:r>
      <w:r w:rsidRPr="002865EE">
        <w:rPr>
          <w:rFonts w:ascii="Times New Roman" w:eastAsia="Times New Roman" w:hAnsi="Times New Roman"/>
          <w:sz w:val="24"/>
          <w:szCs w:val="24"/>
          <w:lang w:eastAsia="pl-PL"/>
        </w:rPr>
        <w:t>z którego zamierzano zrezygnować, wymagałoby znacznego zwiększenia kosztów zamawiającego</w:t>
      </w:r>
    </w:p>
    <w:p w:rsidR="00B264DC" w:rsidRPr="002865EE" w:rsidRDefault="00B264DC" w:rsidP="00B264DC">
      <w:pPr>
        <w:spacing w:before="120" w:after="120" w:line="240" w:lineRule="auto"/>
        <w:ind w:left="357"/>
        <w:jc w:val="both"/>
        <w:rPr>
          <w:rFonts w:ascii="Times New Roman" w:eastAsia="Times New Roman" w:hAnsi="Times New Roman"/>
          <w:sz w:val="24"/>
          <w:szCs w:val="24"/>
          <w:lang w:eastAsia="pl-PL"/>
        </w:rPr>
      </w:pPr>
      <w:r w:rsidRPr="002865EE">
        <w:rPr>
          <w:rFonts w:ascii="Times New Roman" w:eastAsia="Times New Roman" w:hAnsi="Times New Roman"/>
          <w:sz w:val="24"/>
          <w:szCs w:val="24"/>
          <w:lang w:eastAsia="pl-PL"/>
        </w:rPr>
        <w:t xml:space="preserve">lub </w:t>
      </w:r>
    </w:p>
    <w:p w:rsidR="00B264DC" w:rsidRPr="00053E15" w:rsidRDefault="00B264DC" w:rsidP="00B264DC">
      <w:pPr>
        <w:spacing w:before="120" w:after="120" w:line="240" w:lineRule="auto"/>
        <w:ind w:left="357"/>
        <w:jc w:val="both"/>
        <w:rPr>
          <w:rFonts w:ascii="Times New Roman" w:eastAsia="Times New Roman" w:hAnsi="Times New Roman"/>
          <w:sz w:val="24"/>
          <w:szCs w:val="24"/>
          <w:lang w:eastAsia="pl-PL"/>
        </w:rPr>
      </w:pPr>
      <w:r w:rsidRPr="002865EE">
        <w:rPr>
          <w:rFonts w:ascii="Times New Roman" w:eastAsia="Times New Roman" w:hAnsi="Times New Roman"/>
          <w:sz w:val="24"/>
          <w:szCs w:val="24"/>
          <w:lang w:eastAsia="pl-PL"/>
        </w:rPr>
        <w:t>- wykonanie zamówienia podstawowego jest uzależnione od wykonania zamówienia dodatkowego, bądź rezygnacji z części zamówienia podstawowego.</w:t>
      </w:r>
    </w:p>
    <w:p w:rsidR="00AB2A5F" w:rsidRPr="00AB2A5F" w:rsidRDefault="00AB2A5F" w:rsidP="00BF575E">
      <w:pPr>
        <w:spacing w:before="120" w:after="120" w:line="240" w:lineRule="auto"/>
        <w:jc w:val="both"/>
        <w:rPr>
          <w:rFonts w:ascii="Times New Roman" w:eastAsia="Times New Roman" w:hAnsi="Times New Roman" w:cs="Times New Roman"/>
          <w:sz w:val="24"/>
          <w:szCs w:val="24"/>
          <w:lang w:eastAsia="pl-PL"/>
        </w:rPr>
      </w:pPr>
    </w:p>
    <w:p w:rsidR="00AB2A5F" w:rsidRPr="00AB2A5F" w:rsidRDefault="00AB2A5F" w:rsidP="00AB2A5F">
      <w:pPr>
        <w:numPr>
          <w:ilvl w:val="0"/>
          <w:numId w:val="1"/>
        </w:numPr>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Z postępowania o udzielenie zamówienia sporządzany jest protokół zawierający</w:t>
      </w:r>
      <w:r w:rsidRPr="00AB2A5F">
        <w:rPr>
          <w:rFonts w:ascii="Times New Roman" w:eastAsia="Times New Roman" w:hAnsi="Times New Roman" w:cs="Times New Roman"/>
          <w:sz w:val="24"/>
          <w:szCs w:val="24"/>
          <w:lang w:eastAsia="pl-PL"/>
        </w:rPr>
        <w:br/>
        <w:t>co najmniej:</w:t>
      </w:r>
    </w:p>
    <w:p w:rsidR="00AB2A5F" w:rsidRPr="00AB2A5F" w:rsidRDefault="00AB2A5F" w:rsidP="00AB2A5F">
      <w:pPr>
        <w:numPr>
          <w:ilvl w:val="1"/>
          <w:numId w:val="1"/>
        </w:numPr>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informację o sposobie upublicznienia zapytania ofertowego przez beneficjenta;</w:t>
      </w:r>
    </w:p>
    <w:p w:rsidR="00AB2A5F" w:rsidRPr="00AB2A5F" w:rsidRDefault="00AB2A5F" w:rsidP="00AB2A5F">
      <w:pPr>
        <w:numPr>
          <w:ilvl w:val="1"/>
          <w:numId w:val="1"/>
        </w:numPr>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 xml:space="preserve">wykaz ofert, które wpłynęły do beneficjenta w odpowiedzi na zapytanie ofertowe wraz ze wskazaniem daty wpłynięcia oferty do beneficjenta oraz z podaniem tych danych z ofert, które stanowią odpowiedź na warunki udziału w postępowaniu </w:t>
      </w:r>
      <w:r w:rsidRPr="00AB2A5F">
        <w:rPr>
          <w:rFonts w:ascii="Times New Roman" w:eastAsia="Times New Roman" w:hAnsi="Times New Roman" w:cs="Times New Roman"/>
          <w:sz w:val="24"/>
          <w:szCs w:val="24"/>
          <w:lang w:eastAsia="pl-PL"/>
        </w:rPr>
        <w:br/>
        <w:t>i kryteria oceny ofert;</w:t>
      </w:r>
    </w:p>
    <w:p w:rsidR="00AB2A5F" w:rsidRPr="00AB2A5F" w:rsidRDefault="00AB2A5F" w:rsidP="00AB2A5F">
      <w:pPr>
        <w:numPr>
          <w:ilvl w:val="1"/>
          <w:numId w:val="1"/>
        </w:numPr>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informację o spełnieniu warunku, o którym mowa w ust. 6;</w:t>
      </w:r>
    </w:p>
    <w:p w:rsidR="00AB2A5F" w:rsidRPr="00AB2A5F" w:rsidRDefault="00AB2A5F" w:rsidP="00AB2A5F">
      <w:pPr>
        <w:numPr>
          <w:ilvl w:val="1"/>
          <w:numId w:val="1"/>
        </w:numPr>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informację o spełnieniu warunków udziału w postępowaniu przez oferentów;</w:t>
      </w:r>
    </w:p>
    <w:p w:rsidR="00AB2A5F" w:rsidRPr="00AB2A5F" w:rsidRDefault="00AB2A5F" w:rsidP="00AB2A5F">
      <w:pPr>
        <w:numPr>
          <w:ilvl w:val="1"/>
          <w:numId w:val="1"/>
        </w:numPr>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lastRenderedPageBreak/>
        <w:t>informację o wagach punktowych lub procentowych przypisanych do poszczególnych kryteriów oceny i sposobie przyznawania punktacji za spełnienie danego kryterium,</w:t>
      </w:r>
    </w:p>
    <w:p w:rsidR="00AB2A5F" w:rsidRPr="00AB2A5F" w:rsidRDefault="00AB2A5F" w:rsidP="00AB2A5F">
      <w:pPr>
        <w:numPr>
          <w:ilvl w:val="1"/>
          <w:numId w:val="1"/>
        </w:numPr>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wskazanie wybranej oferty wraz z uzasadnieniem wyboru;</w:t>
      </w:r>
    </w:p>
    <w:p w:rsidR="00AB2A5F" w:rsidRPr="00AB2A5F" w:rsidRDefault="00AB2A5F" w:rsidP="00AB2A5F">
      <w:pPr>
        <w:numPr>
          <w:ilvl w:val="1"/>
          <w:numId w:val="1"/>
        </w:numPr>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 xml:space="preserve">datę sporządzenia protokołu i podpis beneficjenta lub osoby upoważnionej </w:t>
      </w:r>
      <w:r w:rsidR="009868BB">
        <w:rPr>
          <w:rFonts w:ascii="Times New Roman" w:eastAsia="Times New Roman" w:hAnsi="Times New Roman" w:cs="Times New Roman"/>
          <w:sz w:val="24"/>
          <w:szCs w:val="24"/>
          <w:lang w:eastAsia="pl-PL"/>
        </w:rPr>
        <w:br/>
      </w:r>
      <w:r w:rsidRPr="00AB2A5F">
        <w:rPr>
          <w:rFonts w:ascii="Times New Roman" w:eastAsia="Times New Roman" w:hAnsi="Times New Roman" w:cs="Times New Roman"/>
          <w:sz w:val="24"/>
          <w:szCs w:val="24"/>
          <w:lang w:eastAsia="pl-PL"/>
        </w:rPr>
        <w:t>przez beneficjenta do podejmowania czynności w jego imieniu;</w:t>
      </w:r>
    </w:p>
    <w:p w:rsidR="00AB2A5F" w:rsidRPr="00AB2A5F" w:rsidRDefault="00AB2A5F" w:rsidP="00AB2A5F">
      <w:pPr>
        <w:numPr>
          <w:ilvl w:val="1"/>
          <w:numId w:val="1"/>
        </w:numPr>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następujące załączniki:</w:t>
      </w:r>
    </w:p>
    <w:p w:rsidR="00AB2A5F" w:rsidRPr="00AB2A5F" w:rsidRDefault="00AB2A5F" w:rsidP="00AB2A5F">
      <w:pPr>
        <w:numPr>
          <w:ilvl w:val="2"/>
          <w:numId w:val="1"/>
        </w:numPr>
        <w:spacing w:before="120" w:after="120" w:line="240" w:lineRule="auto"/>
        <w:ind w:hanging="357"/>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potwierdzenie udokumentowania publikacji zapytania na stronie internetowej,</w:t>
      </w:r>
      <w:r w:rsidRPr="00AB2A5F">
        <w:rPr>
          <w:rFonts w:ascii="Times New Roman" w:eastAsia="Times New Roman" w:hAnsi="Times New Roman" w:cs="Times New Roman"/>
          <w:sz w:val="24"/>
          <w:szCs w:val="24"/>
          <w:lang w:eastAsia="pl-PL"/>
        </w:rPr>
        <w:br/>
        <w:t xml:space="preserve">wskazanej w komunikacie, o którym mowa w ust. 8, a do czasu uruchomienia </w:t>
      </w:r>
      <w:r w:rsidRPr="00AB2A5F">
        <w:rPr>
          <w:rFonts w:ascii="Times New Roman" w:eastAsia="Times New Roman" w:hAnsi="Times New Roman" w:cs="Times New Roman"/>
          <w:sz w:val="24"/>
          <w:szCs w:val="24"/>
          <w:lang w:eastAsia="pl-PL"/>
        </w:rPr>
        <w:br/>
        <w:t>tej strony, kopie zapytania ofertowego skierowane do potencjalnych wykonawców zamówienia wraz z potwierdzeniem ich wysłania oraz potwierdzenie udokumentowania publikacji tego zapytania na stronie internetowej beneficjenta,</w:t>
      </w:r>
      <w:r w:rsidRPr="00AB2A5F">
        <w:rPr>
          <w:rFonts w:ascii="Times New Roman" w:eastAsia="Times New Roman" w:hAnsi="Times New Roman" w:cs="Times New Roman"/>
          <w:sz w:val="24"/>
          <w:szCs w:val="24"/>
          <w:lang w:eastAsia="pl-PL"/>
        </w:rPr>
        <w:br/>
        <w:t>o ile posiada taką stronę,</w:t>
      </w:r>
    </w:p>
    <w:p w:rsidR="00AB2A5F" w:rsidRPr="00AB2A5F" w:rsidRDefault="00AB2A5F" w:rsidP="00AB2A5F">
      <w:pPr>
        <w:numPr>
          <w:ilvl w:val="2"/>
          <w:numId w:val="1"/>
        </w:numPr>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potwierdzenie odpowiedniego upublicznienia informacji o modyfikacji treści zapytania ofertowego na stronie internetowej wskazanej w komunikacie, o którym mowa w ust. 8, a do czasu uruchomienia tej strony internetowej, wysłania informacji o zmianie zapytania ofertowego do wszystkich potencjalnych wykonawców, do których zapytanie to zostało skierowane oraz upublicznienia tej informacji co najmniej na stronie internetowej beneficjenta, o ile posiada taką stronę,</w:t>
      </w:r>
    </w:p>
    <w:p w:rsidR="00AB2A5F" w:rsidRPr="00AB2A5F" w:rsidRDefault="00AB2A5F" w:rsidP="00AB2A5F">
      <w:pPr>
        <w:numPr>
          <w:ilvl w:val="2"/>
          <w:numId w:val="1"/>
        </w:numPr>
        <w:spacing w:before="120" w:after="120" w:line="240" w:lineRule="auto"/>
        <w:ind w:hanging="357"/>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złożone oferty,</w:t>
      </w:r>
    </w:p>
    <w:p w:rsidR="00AB2A5F" w:rsidRPr="00AB2A5F" w:rsidRDefault="00AB2A5F" w:rsidP="00AB2A5F">
      <w:pPr>
        <w:numPr>
          <w:ilvl w:val="2"/>
          <w:numId w:val="1"/>
        </w:numPr>
        <w:spacing w:before="120" w:after="120" w:line="240" w:lineRule="auto"/>
        <w:ind w:hanging="357"/>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oświadczenie/oświadczenia o braku powiązań z wykonawcami, którzy złożyli oferty, podpisane przez beneficjenta lub osoby upoważnione do zaciągania zobowiązań w imieniu beneficjenta lub osoby wykonujące w imieniu beneficjenta czynności związane z przygotowaniem i przeprowadzeniem procedury wyboru wykonawcy,</w:t>
      </w:r>
    </w:p>
    <w:p w:rsidR="00AB2A5F" w:rsidRPr="00AB2A5F" w:rsidRDefault="00AB2A5F" w:rsidP="00AB2A5F">
      <w:pPr>
        <w:numPr>
          <w:ilvl w:val="2"/>
          <w:numId w:val="1"/>
        </w:numPr>
        <w:spacing w:before="120" w:after="120" w:line="240" w:lineRule="auto"/>
        <w:ind w:hanging="357"/>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 xml:space="preserve">potwierdzenie odpowiedniego upublicznienia informacji o wyniku postępowania </w:t>
      </w:r>
      <w:r w:rsidRPr="00AB2A5F">
        <w:rPr>
          <w:rFonts w:ascii="Times New Roman" w:eastAsia="Times New Roman" w:hAnsi="Times New Roman" w:cs="Times New Roman"/>
          <w:sz w:val="24"/>
          <w:szCs w:val="24"/>
          <w:lang w:eastAsia="pl-PL"/>
        </w:rPr>
        <w:br/>
        <w:t xml:space="preserve">na stronie internetowej, wskazanej w komunikacie, o którym mowa w ust. 8, </w:t>
      </w:r>
      <w:r w:rsidRPr="00AB2A5F">
        <w:rPr>
          <w:rFonts w:ascii="Times New Roman" w:eastAsia="Times New Roman" w:hAnsi="Times New Roman" w:cs="Times New Roman"/>
          <w:sz w:val="24"/>
          <w:szCs w:val="24"/>
          <w:lang w:eastAsia="pl-PL"/>
        </w:rPr>
        <w:br/>
        <w:t xml:space="preserve">a do czasu uruchomienia tej strony internetowej – wysłania informacji o wyniku postępowania do wszystkich potencjalnych wykonawców, do których zostało skierowane zapytanie ofertowe oraz upublicznienia tej informacji co najmniej </w:t>
      </w:r>
      <w:r w:rsidRPr="00AB2A5F">
        <w:rPr>
          <w:rFonts w:ascii="Times New Roman" w:eastAsia="Times New Roman" w:hAnsi="Times New Roman" w:cs="Times New Roman"/>
          <w:sz w:val="24"/>
          <w:szCs w:val="24"/>
          <w:lang w:eastAsia="pl-PL"/>
        </w:rPr>
        <w:br/>
        <w:t>na stronie internetowej beneficjenta, o ile posiada taką stronę,</w:t>
      </w:r>
    </w:p>
    <w:p w:rsidR="00AB2A5F" w:rsidRPr="00AB2A5F" w:rsidRDefault="00AB2A5F" w:rsidP="00AB2A5F">
      <w:pPr>
        <w:numPr>
          <w:ilvl w:val="2"/>
          <w:numId w:val="1"/>
        </w:numPr>
        <w:spacing w:before="120" w:after="120" w:line="240" w:lineRule="auto"/>
        <w:ind w:hanging="357"/>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kopię umowy z wykonawcą lub oryginał stosownego dokumentu sprzedaży potwierdzającego zawarcie umowy z wykonawcą,</w:t>
      </w:r>
    </w:p>
    <w:p w:rsidR="00AB2A5F" w:rsidRPr="00AB2A5F" w:rsidRDefault="00AB2A5F" w:rsidP="00AB2A5F">
      <w:pPr>
        <w:numPr>
          <w:ilvl w:val="2"/>
          <w:numId w:val="1"/>
        </w:numPr>
        <w:spacing w:before="120" w:after="120" w:line="240" w:lineRule="auto"/>
        <w:ind w:hanging="357"/>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inne dokumenty istotne dla postępowania ofertowego, w szczególności korespondencję z wykonawcami.</w:t>
      </w:r>
    </w:p>
    <w:p w:rsidR="00AB2A5F" w:rsidRPr="00AB2A5F" w:rsidRDefault="00AB2A5F" w:rsidP="00AB2A5F">
      <w:pPr>
        <w:numPr>
          <w:ilvl w:val="0"/>
          <w:numId w:val="1"/>
        </w:numPr>
        <w:spacing w:before="120" w:after="120" w:line="240" w:lineRule="auto"/>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Dla udokumentowania czynności związanych z udzieleniem zamówienia dopuszczalna jest forma pisemna lub elektroniczna lub faks, z zastrzeżeniem że:</w:t>
      </w:r>
    </w:p>
    <w:p w:rsidR="00AB2A5F" w:rsidRPr="00AB2A5F" w:rsidRDefault="00AB2A5F" w:rsidP="00AB2A5F">
      <w:pPr>
        <w:numPr>
          <w:ilvl w:val="1"/>
          <w:numId w:val="1"/>
        </w:numPr>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protokół, o którym mowa w ust. 17, sporządzany jest w formie pisemnej;</w:t>
      </w:r>
    </w:p>
    <w:p w:rsidR="00AB2A5F" w:rsidRPr="00AB2A5F" w:rsidRDefault="00AB2A5F" w:rsidP="00AB2A5F">
      <w:pPr>
        <w:numPr>
          <w:ilvl w:val="1"/>
          <w:numId w:val="1"/>
        </w:numPr>
        <w:jc w:val="both"/>
        <w:rPr>
          <w:rFonts w:ascii="Times New Roman" w:eastAsia="Times New Roman" w:hAnsi="Times New Roman" w:cs="Times New Roman"/>
          <w:sz w:val="24"/>
          <w:szCs w:val="24"/>
          <w:lang w:eastAsia="pl-PL"/>
        </w:rPr>
      </w:pPr>
      <w:r w:rsidRPr="00AB2A5F">
        <w:rPr>
          <w:rFonts w:ascii="Times New Roman" w:eastAsia="Times New Roman" w:hAnsi="Times New Roman" w:cs="Times New Roman"/>
          <w:sz w:val="24"/>
          <w:szCs w:val="24"/>
          <w:lang w:eastAsia="pl-PL"/>
        </w:rPr>
        <w:t xml:space="preserve">umowa z wykonawcą zamówienia, o której mowa w ust. 14, w przypadku, </w:t>
      </w:r>
      <w:r w:rsidR="009868BB">
        <w:rPr>
          <w:rFonts w:ascii="Times New Roman" w:eastAsia="Times New Roman" w:hAnsi="Times New Roman" w:cs="Times New Roman"/>
          <w:sz w:val="24"/>
          <w:szCs w:val="24"/>
          <w:lang w:eastAsia="pl-PL"/>
        </w:rPr>
        <w:br/>
      </w:r>
      <w:r w:rsidRPr="00AB2A5F">
        <w:rPr>
          <w:rFonts w:ascii="Times New Roman" w:eastAsia="Times New Roman" w:hAnsi="Times New Roman" w:cs="Times New Roman"/>
          <w:sz w:val="24"/>
          <w:szCs w:val="24"/>
          <w:lang w:eastAsia="pl-PL"/>
        </w:rPr>
        <w:t>gdy przedmiotem zamówienia są roboty budowlane, zawierana jest w formie pisemnej</w:t>
      </w:r>
      <w:r w:rsidR="009868BB">
        <w:rPr>
          <w:rFonts w:ascii="Times New Roman" w:eastAsia="Times New Roman" w:hAnsi="Times New Roman" w:cs="Times New Roman"/>
          <w:sz w:val="24"/>
          <w:szCs w:val="24"/>
          <w:lang w:eastAsia="pl-PL"/>
        </w:rPr>
        <w:br/>
      </w:r>
      <w:r w:rsidRPr="00AB2A5F">
        <w:rPr>
          <w:rFonts w:ascii="Times New Roman" w:eastAsia="Times New Roman" w:hAnsi="Times New Roman" w:cs="Times New Roman"/>
          <w:sz w:val="24"/>
          <w:szCs w:val="24"/>
          <w:lang w:eastAsia="pl-PL"/>
        </w:rPr>
        <w:t xml:space="preserve"> a w </w:t>
      </w:r>
      <w:r w:rsidRPr="00AB2A5F">
        <w:rPr>
          <w:rFonts w:ascii="Times New Roman" w:eastAsia="Calibri" w:hAnsi="Times New Roman" w:cs="Times New Roman"/>
          <w:sz w:val="24"/>
          <w:szCs w:val="24"/>
        </w:rPr>
        <w:t xml:space="preserve">przypadku pozostałych zamówień potwierdzeniem zawarcia umowy jest </w:t>
      </w:r>
      <w:r w:rsidR="009868BB">
        <w:rPr>
          <w:rFonts w:ascii="Times New Roman" w:eastAsia="Calibri" w:hAnsi="Times New Roman" w:cs="Times New Roman"/>
          <w:sz w:val="24"/>
          <w:szCs w:val="24"/>
        </w:rPr>
        <w:br/>
      </w:r>
      <w:r w:rsidRPr="00AB2A5F">
        <w:rPr>
          <w:rFonts w:ascii="Times New Roman" w:eastAsia="Calibri" w:hAnsi="Times New Roman" w:cs="Times New Roman"/>
          <w:sz w:val="24"/>
          <w:szCs w:val="24"/>
        </w:rPr>
        <w:lastRenderedPageBreak/>
        <w:t xml:space="preserve">co najmniej oryginał stosownego dokumentu </w:t>
      </w:r>
      <w:r w:rsidRPr="00AB2A5F">
        <w:rPr>
          <w:rFonts w:ascii="Times New Roman" w:eastAsia="Calibri" w:hAnsi="Times New Roman" w:cs="Times New Roman"/>
          <w:i/>
          <w:iCs/>
          <w:sz w:val="24"/>
          <w:szCs w:val="24"/>
        </w:rPr>
        <w:t xml:space="preserve">potwierdzającego dokonanie </w:t>
      </w:r>
      <w:r w:rsidRPr="00AB2A5F">
        <w:rPr>
          <w:rFonts w:ascii="Times New Roman" w:eastAsia="Calibri" w:hAnsi="Times New Roman" w:cs="Times New Roman"/>
          <w:i/>
          <w:sz w:val="24"/>
        </w:rPr>
        <w:t>sprzedaży</w:t>
      </w:r>
      <w:r w:rsidRPr="00AB2A5F">
        <w:rPr>
          <w:rFonts w:ascii="Times New Roman" w:eastAsia="Calibri" w:hAnsi="Times New Roman" w:cs="Times New Roman"/>
          <w:i/>
          <w:iCs/>
          <w:sz w:val="24"/>
          <w:szCs w:val="24"/>
        </w:rPr>
        <w:t xml:space="preserve"> lub wykonanie usługi</w:t>
      </w:r>
      <w:r w:rsidRPr="00AB2A5F">
        <w:rPr>
          <w:rFonts w:ascii="Times New Roman" w:eastAsia="Calibri" w:hAnsi="Times New Roman" w:cs="Times New Roman"/>
          <w:sz w:val="24"/>
          <w:szCs w:val="24"/>
        </w:rPr>
        <w:t>, zawierającego szczegółowe dane o transakcji.</w:t>
      </w:r>
    </w:p>
    <w:p w:rsidR="00AB2A5F" w:rsidRPr="00AB2A5F" w:rsidRDefault="00AB2A5F" w:rsidP="00AB2A5F">
      <w:pPr>
        <w:spacing w:before="120" w:after="120" w:line="240" w:lineRule="auto"/>
        <w:jc w:val="both"/>
        <w:rPr>
          <w:rFonts w:ascii="Times New Roman" w:eastAsia="Calibri" w:hAnsi="Times New Roman" w:cs="Times New Roman"/>
          <w:sz w:val="24"/>
          <w:szCs w:val="24"/>
        </w:rPr>
      </w:pPr>
    </w:p>
    <w:p w:rsidR="008427F0" w:rsidRDefault="008427F0"/>
    <w:sectPr w:rsidR="008427F0" w:rsidSect="000F592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025" w:rsidRDefault="00287025" w:rsidP="00AB2A5F">
      <w:pPr>
        <w:spacing w:after="0" w:line="240" w:lineRule="auto"/>
      </w:pPr>
      <w:r>
        <w:separator/>
      </w:r>
    </w:p>
  </w:endnote>
  <w:endnote w:type="continuationSeparator" w:id="0">
    <w:p w:rsidR="00287025" w:rsidRDefault="00287025" w:rsidP="00AB2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2A8" w:rsidRPr="00AB2A5F" w:rsidRDefault="00C51ED6">
    <w:pPr>
      <w:pStyle w:val="Stopka"/>
      <w:rPr>
        <w:rFonts w:ascii="Times New Roman" w:hAnsi="Times New Roman"/>
        <w:lang w:val="pl-PL"/>
      </w:rPr>
    </w:pPr>
    <w:r w:rsidRPr="009D72A8">
      <w:rPr>
        <w:rFonts w:ascii="Times New Roman" w:eastAsia="Times New Roman" w:hAnsi="Times New Roman"/>
      </w:rPr>
      <w:t xml:space="preserve">str. </w:t>
    </w:r>
    <w:r w:rsidRPr="009D72A8">
      <w:rPr>
        <w:rFonts w:ascii="Times New Roman" w:eastAsia="Times New Roman" w:hAnsi="Times New Roman"/>
      </w:rPr>
      <w:fldChar w:fldCharType="begin"/>
    </w:r>
    <w:r w:rsidRPr="009D72A8">
      <w:rPr>
        <w:rFonts w:ascii="Times New Roman" w:hAnsi="Times New Roman"/>
      </w:rPr>
      <w:instrText>PAGE    \* MERGEFORMAT</w:instrText>
    </w:r>
    <w:r w:rsidRPr="009D72A8">
      <w:rPr>
        <w:rFonts w:ascii="Times New Roman" w:eastAsia="Times New Roman" w:hAnsi="Times New Roman"/>
      </w:rPr>
      <w:fldChar w:fldCharType="separate"/>
    </w:r>
    <w:r w:rsidR="00BF575E" w:rsidRPr="00BF575E">
      <w:rPr>
        <w:rFonts w:ascii="Times New Roman" w:eastAsia="Times New Roman" w:hAnsi="Times New Roman"/>
        <w:noProof/>
      </w:rPr>
      <w:t>6</w:t>
    </w:r>
    <w:r w:rsidRPr="009D72A8">
      <w:rPr>
        <w:rFonts w:ascii="Times New Roman" w:eastAsia="Times New Roman" w:hAnsi="Times New Roman"/>
      </w:rPr>
      <w:fldChar w:fldCharType="end"/>
    </w:r>
    <w:r>
      <w:rPr>
        <w:rFonts w:ascii="Times New Roman" w:eastAsia="Times New Roman" w:hAnsi="Times New Roman"/>
        <w:lang w:val="pl-PL"/>
      </w:rPr>
      <w:t xml:space="preserve">                                                                            </w:t>
    </w:r>
    <w:r w:rsidR="00AB2A5F">
      <w:rPr>
        <w:rFonts w:ascii="Times New Roman" w:eastAsia="Times New Roman" w:hAnsi="Times New Roman"/>
        <w:lang w:val="pl-PL"/>
      </w:rPr>
      <w:t xml:space="preserve">                             </w:t>
    </w:r>
    <w:r>
      <w:rPr>
        <w:rFonts w:ascii="Times New Roman" w:eastAsia="Times New Roman" w:hAnsi="Times New Roman"/>
        <w:lang w:val="pl-PL"/>
      </w:rPr>
      <w:t xml:space="preserve"> </w:t>
    </w:r>
    <w:r>
      <w:rPr>
        <w:rFonts w:ascii="Cambria" w:hAnsi="Cambria"/>
        <w:sz w:val="16"/>
        <w:szCs w:val="16"/>
      </w:rPr>
      <w:t>U-1</w:t>
    </w:r>
    <w:r w:rsidR="00EB07EC">
      <w:rPr>
        <w:rFonts w:ascii="Cambria" w:hAnsi="Cambria"/>
        <w:sz w:val="16"/>
        <w:szCs w:val="16"/>
        <w:lang w:val="pl-PL"/>
      </w:rPr>
      <w:t>.3</w:t>
    </w:r>
    <w:r w:rsidR="00AB2A5F">
      <w:rPr>
        <w:rFonts w:ascii="Cambria" w:hAnsi="Cambria"/>
        <w:sz w:val="16"/>
        <w:szCs w:val="16"/>
      </w:rPr>
      <w:t>/PROW 2014-2020/7.2.</w:t>
    </w:r>
    <w:r w:rsidR="00AB2A5F">
      <w:rPr>
        <w:rFonts w:ascii="Cambria" w:hAnsi="Cambria"/>
        <w:sz w:val="16"/>
        <w:szCs w:val="16"/>
        <w:lang w:val="pl-PL"/>
      </w:rPr>
      <w:t>2</w:t>
    </w:r>
    <w:r w:rsidR="00AB2A5F">
      <w:rPr>
        <w:rFonts w:ascii="Cambria" w:hAnsi="Cambria"/>
        <w:sz w:val="16"/>
        <w:szCs w:val="16"/>
      </w:rPr>
      <w:t>/1</w:t>
    </w:r>
    <w:r w:rsidR="00AB2A5F">
      <w:rPr>
        <w:rFonts w:ascii="Cambria" w:hAnsi="Cambria"/>
        <w:sz w:val="16"/>
        <w:szCs w:val="16"/>
        <w:lang w:val="pl-PL"/>
      </w:rPr>
      <w:t>6</w:t>
    </w:r>
    <w:r w:rsidR="00AB2A5F">
      <w:rPr>
        <w:rFonts w:ascii="Cambria" w:hAnsi="Cambria"/>
        <w:sz w:val="16"/>
        <w:szCs w:val="16"/>
      </w:rPr>
      <w:t>/</w:t>
    </w:r>
    <w:r w:rsidR="001D78D3">
      <w:rPr>
        <w:rFonts w:ascii="Cambria" w:hAnsi="Cambria"/>
        <w:sz w:val="16"/>
        <w:szCs w:val="16"/>
        <w:lang w:val="pl-PL"/>
      </w:rPr>
      <w:t>2z</w:t>
    </w:r>
  </w:p>
  <w:p w:rsidR="009D72A8" w:rsidRDefault="0028702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025" w:rsidRDefault="00287025" w:rsidP="00AB2A5F">
      <w:pPr>
        <w:spacing w:after="0" w:line="240" w:lineRule="auto"/>
      </w:pPr>
      <w:r>
        <w:separator/>
      </w:r>
    </w:p>
  </w:footnote>
  <w:footnote w:type="continuationSeparator" w:id="0">
    <w:p w:rsidR="00287025" w:rsidRDefault="00287025" w:rsidP="00AB2A5F">
      <w:pPr>
        <w:spacing w:after="0" w:line="240" w:lineRule="auto"/>
      </w:pPr>
      <w:r>
        <w:continuationSeparator/>
      </w:r>
    </w:p>
  </w:footnote>
  <w:footnote w:id="1">
    <w:p w:rsidR="00AB2A5F" w:rsidRDefault="00AB2A5F" w:rsidP="00AB2A5F">
      <w:pPr>
        <w:pStyle w:val="Tekstprzypisudolnego"/>
        <w:rPr>
          <w:rFonts w:ascii="Arial" w:hAnsi="Arial" w:cs="Arial"/>
          <w:sz w:val="18"/>
          <w:szCs w:val="18"/>
        </w:rPr>
      </w:pPr>
      <w:r>
        <w:rPr>
          <w:rStyle w:val="Odwoanieprzypisudolnego"/>
          <w:rFonts w:ascii="Arial" w:hAnsi="Arial" w:cs="Arial"/>
          <w:sz w:val="18"/>
          <w:szCs w:val="18"/>
        </w:rPr>
        <w:footnoteRef/>
      </w:r>
      <w:r>
        <w:rPr>
          <w:rFonts w:ascii="Arial" w:hAnsi="Arial" w:cs="Arial"/>
          <w:sz w:val="18"/>
          <w:szCs w:val="18"/>
        </w:rPr>
        <w:t xml:space="preserve"> </w:t>
      </w:r>
      <w:r w:rsidRPr="004010AF">
        <w:rPr>
          <w:rFonts w:ascii="Times New Roman" w:hAnsi="Times New Roman"/>
          <w:sz w:val="16"/>
          <w:szCs w:val="16"/>
        </w:rPr>
        <w:t>W przypadku gdy beneficjent dopuszcza składanie ofert częściowych postępowanie może zakończyć się wyborem kilku wykonawców.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5140" w:rsidRPr="002D705E" w:rsidRDefault="00C51ED6" w:rsidP="00025140">
    <w:pPr>
      <w:pStyle w:val="Nagwek"/>
      <w:rPr>
        <w:rFonts w:ascii="Times New Roman" w:hAnsi="Times New Roman"/>
        <w:sz w:val="24"/>
        <w:szCs w:val="24"/>
        <w:lang w:val="pl-PL"/>
      </w:rPr>
    </w:pPr>
    <w:r>
      <w:rPr>
        <w:rFonts w:ascii="Times New Roman" w:hAnsi="Times New Roman"/>
        <w:b/>
        <w:sz w:val="24"/>
        <w:szCs w:val="24"/>
        <w:lang w:val="pl-PL"/>
      </w:rPr>
      <w:t xml:space="preserve">                                                                                                           </w:t>
    </w:r>
    <w:r w:rsidRPr="00AD7334">
      <w:rPr>
        <w:rFonts w:ascii="Times New Roman" w:hAnsi="Times New Roman"/>
        <w:b/>
        <w:sz w:val="24"/>
        <w:szCs w:val="24"/>
      </w:rPr>
      <w:t xml:space="preserve">Załącznik nr </w:t>
    </w:r>
    <w:r w:rsidR="0090202D">
      <w:rPr>
        <w:rFonts w:ascii="Times New Roman" w:hAnsi="Times New Roman"/>
        <w:b/>
        <w:sz w:val="24"/>
        <w:szCs w:val="24"/>
        <w:lang w:val="pl-PL"/>
      </w:rPr>
      <w:t>3</w:t>
    </w:r>
    <w:r w:rsidRPr="00AD7334">
      <w:rPr>
        <w:rFonts w:ascii="Times New Roman" w:hAnsi="Times New Roman"/>
        <w:b/>
        <w:sz w:val="24"/>
        <w:szCs w:val="24"/>
      </w:rPr>
      <w:t xml:space="preserve"> do </w:t>
    </w:r>
    <w:r>
      <w:rPr>
        <w:rFonts w:ascii="Times New Roman" w:hAnsi="Times New Roman"/>
        <w:b/>
        <w:sz w:val="24"/>
        <w:szCs w:val="24"/>
        <w:lang w:val="pl-PL"/>
      </w:rPr>
      <w:t>umowy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7E6C2C"/>
    <w:multiLevelType w:val="multilevel"/>
    <w:tmpl w:val="E88E257A"/>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928"/>
        </w:tabs>
        <w:ind w:left="928"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7B055299"/>
    <w:multiLevelType w:val="multilevel"/>
    <w:tmpl w:val="E384FA34"/>
    <w:lvl w:ilvl="0">
      <w:start w:val="1"/>
      <w:numFmt w:val="decimal"/>
      <w:lvlText w:val="%1)"/>
      <w:lvlJc w:val="left"/>
      <w:pPr>
        <w:tabs>
          <w:tab w:val="num" w:pos="3240"/>
        </w:tabs>
        <w:ind w:left="3240" w:hanging="360"/>
      </w:pPr>
      <w:rPr>
        <w:rFonts w:hint="default"/>
        <w:b w:val="0"/>
      </w:rPr>
    </w:lvl>
    <w:lvl w:ilvl="1">
      <w:start w:val="1"/>
      <w:numFmt w:val="lowerLetter"/>
      <w:lvlText w:val="%2)"/>
      <w:lvlJc w:val="left"/>
      <w:pPr>
        <w:tabs>
          <w:tab w:val="num" w:pos="3960"/>
        </w:tabs>
        <w:ind w:left="3960" w:hanging="360"/>
      </w:pPr>
    </w:lvl>
    <w:lvl w:ilvl="2">
      <w:start w:val="1"/>
      <w:numFmt w:val="lowerRoman"/>
      <w:lvlText w:val="%3."/>
      <w:lvlJc w:val="right"/>
      <w:pPr>
        <w:tabs>
          <w:tab w:val="num" w:pos="4680"/>
        </w:tabs>
        <w:ind w:left="4680" w:hanging="180"/>
      </w:pPr>
    </w:lvl>
    <w:lvl w:ilvl="3">
      <w:start w:val="1"/>
      <w:numFmt w:val="bullet"/>
      <w:lvlText w:val=""/>
      <w:lvlJc w:val="left"/>
      <w:pPr>
        <w:tabs>
          <w:tab w:val="num" w:pos="5400"/>
        </w:tabs>
        <w:ind w:left="5400" w:hanging="360"/>
      </w:pPr>
      <w:rPr>
        <w:rFonts w:ascii="Wingdings" w:hAnsi="Wingdings" w:hint="default"/>
      </w:rPr>
    </w:lvl>
    <w:lvl w:ilvl="4">
      <w:start w:val="1"/>
      <w:numFmt w:val="lowerLetter"/>
      <w:lvlText w:val="%5."/>
      <w:lvlJc w:val="left"/>
      <w:pPr>
        <w:tabs>
          <w:tab w:val="num" w:pos="6120"/>
        </w:tabs>
        <w:ind w:left="6120" w:hanging="360"/>
      </w:pPr>
    </w:lvl>
    <w:lvl w:ilvl="5">
      <w:start w:val="1"/>
      <w:numFmt w:val="lowerRoman"/>
      <w:lvlText w:val="%6."/>
      <w:lvlJc w:val="right"/>
      <w:pPr>
        <w:tabs>
          <w:tab w:val="num" w:pos="6840"/>
        </w:tabs>
        <w:ind w:left="6840" w:hanging="180"/>
      </w:pPr>
    </w:lvl>
    <w:lvl w:ilvl="6">
      <w:start w:val="1"/>
      <w:numFmt w:val="decimal"/>
      <w:lvlText w:val="%7."/>
      <w:lvlJc w:val="left"/>
      <w:pPr>
        <w:tabs>
          <w:tab w:val="num" w:pos="7560"/>
        </w:tabs>
        <w:ind w:left="7560" w:hanging="360"/>
      </w:pPr>
    </w:lvl>
    <w:lvl w:ilvl="7">
      <w:start w:val="1"/>
      <w:numFmt w:val="lowerLetter"/>
      <w:lvlText w:val="%8."/>
      <w:lvlJc w:val="left"/>
      <w:pPr>
        <w:tabs>
          <w:tab w:val="num" w:pos="8280"/>
        </w:tabs>
        <w:ind w:left="8280" w:hanging="360"/>
      </w:pPr>
    </w:lvl>
    <w:lvl w:ilvl="8">
      <w:start w:val="1"/>
      <w:numFmt w:val="lowerRoman"/>
      <w:lvlText w:val="%9."/>
      <w:lvlJc w:val="right"/>
      <w:pPr>
        <w:tabs>
          <w:tab w:val="num" w:pos="9000"/>
        </w:tabs>
        <w:ind w:left="900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A5F"/>
    <w:rsid w:val="0007502F"/>
    <w:rsid w:val="001D78D3"/>
    <w:rsid w:val="0020591F"/>
    <w:rsid w:val="00287025"/>
    <w:rsid w:val="00453C77"/>
    <w:rsid w:val="0063581A"/>
    <w:rsid w:val="008427F0"/>
    <w:rsid w:val="0090202D"/>
    <w:rsid w:val="0095560E"/>
    <w:rsid w:val="009868BB"/>
    <w:rsid w:val="00AB2A5F"/>
    <w:rsid w:val="00B264DC"/>
    <w:rsid w:val="00BF575E"/>
    <w:rsid w:val="00C51ED6"/>
    <w:rsid w:val="00D106F7"/>
    <w:rsid w:val="00EB07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F911D7-F5AA-4E9A-BC8A-9D520BDE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AB2A5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B2A5F"/>
    <w:rPr>
      <w:sz w:val="20"/>
      <w:szCs w:val="20"/>
    </w:rPr>
  </w:style>
  <w:style w:type="character" w:styleId="Odwoanieprzypisudolnego">
    <w:name w:val="footnote reference"/>
    <w:aliases w:val="Footnote Reference Number"/>
    <w:semiHidden/>
    <w:unhideWhenUsed/>
    <w:rsid w:val="00AB2A5F"/>
    <w:rPr>
      <w:vertAlign w:val="superscript"/>
    </w:rPr>
  </w:style>
  <w:style w:type="paragraph" w:styleId="Nagwek">
    <w:name w:val="header"/>
    <w:basedOn w:val="Normalny"/>
    <w:link w:val="NagwekZnak"/>
    <w:uiPriority w:val="99"/>
    <w:unhideWhenUsed/>
    <w:rsid w:val="00AB2A5F"/>
    <w:pPr>
      <w:tabs>
        <w:tab w:val="center" w:pos="4536"/>
        <w:tab w:val="right" w:pos="9072"/>
      </w:tabs>
    </w:pPr>
    <w:rPr>
      <w:rFonts w:ascii="Calibri" w:eastAsia="Calibri" w:hAnsi="Calibri" w:cs="Times New Roman"/>
      <w:lang w:val="x-none"/>
    </w:rPr>
  </w:style>
  <w:style w:type="character" w:customStyle="1" w:styleId="NagwekZnak">
    <w:name w:val="Nagłówek Znak"/>
    <w:basedOn w:val="Domylnaczcionkaakapitu"/>
    <w:link w:val="Nagwek"/>
    <w:uiPriority w:val="99"/>
    <w:rsid w:val="00AB2A5F"/>
    <w:rPr>
      <w:rFonts w:ascii="Calibri" w:eastAsia="Calibri" w:hAnsi="Calibri" w:cs="Times New Roman"/>
      <w:lang w:val="x-none"/>
    </w:rPr>
  </w:style>
  <w:style w:type="paragraph" w:styleId="Stopka">
    <w:name w:val="footer"/>
    <w:basedOn w:val="Normalny"/>
    <w:link w:val="StopkaZnak"/>
    <w:uiPriority w:val="99"/>
    <w:unhideWhenUsed/>
    <w:rsid w:val="00AB2A5F"/>
    <w:pPr>
      <w:tabs>
        <w:tab w:val="center" w:pos="4536"/>
        <w:tab w:val="right" w:pos="9072"/>
      </w:tabs>
    </w:pPr>
    <w:rPr>
      <w:rFonts w:ascii="Calibri" w:eastAsia="Calibri" w:hAnsi="Calibri" w:cs="Times New Roman"/>
      <w:lang w:val="x-none"/>
    </w:rPr>
  </w:style>
  <w:style w:type="character" w:customStyle="1" w:styleId="StopkaZnak">
    <w:name w:val="Stopka Znak"/>
    <w:basedOn w:val="Domylnaczcionkaakapitu"/>
    <w:link w:val="Stopka"/>
    <w:uiPriority w:val="99"/>
    <w:rsid w:val="00AB2A5F"/>
    <w:rPr>
      <w:rFonts w:ascii="Calibri" w:eastAsia="Calibri" w:hAnsi="Calibri" w:cs="Times New Roman"/>
      <w:lang w:val="x-none"/>
    </w:rPr>
  </w:style>
  <w:style w:type="paragraph" w:styleId="Tekstdymka">
    <w:name w:val="Balloon Text"/>
    <w:basedOn w:val="Normalny"/>
    <w:link w:val="TekstdymkaZnak"/>
    <w:uiPriority w:val="99"/>
    <w:semiHidden/>
    <w:unhideWhenUsed/>
    <w:rsid w:val="00453C7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53C7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imr.gov.pl" TargetMode="External"/><Relationship Id="rId3" Type="http://schemas.openxmlformats.org/officeDocument/2006/relationships/settings" Target="settings.xml"/><Relationship Id="rId7" Type="http://schemas.openxmlformats.org/officeDocument/2006/relationships/hyperlink" Target="http://www.minrol.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1939</Words>
  <Characters>11634</Characters>
  <Application>Microsoft Office Word</Application>
  <DocSecurity>0</DocSecurity>
  <Lines>96</Lines>
  <Paragraphs>27</Paragraphs>
  <ScaleCrop>false</ScaleCrop>
  <HeadingPairs>
    <vt:vector size="2" baseType="variant">
      <vt:variant>
        <vt:lpstr>Tytuł</vt:lpstr>
      </vt:variant>
      <vt:variant>
        <vt:i4>1</vt:i4>
      </vt:variant>
    </vt:vector>
  </HeadingPairs>
  <TitlesOfParts>
    <vt:vector size="1" baseType="lpstr">
      <vt:lpstr/>
    </vt:vector>
  </TitlesOfParts>
  <Company>ZSZiK</Company>
  <LinksUpToDate>false</LinksUpToDate>
  <CharactersWithSpaces>13546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Bożena Garbacz</dc:creator>
  <cp:keywords/>
  <dc:description/>
  <cp:lastModifiedBy>Garbacz Bozena</cp:lastModifiedBy>
  <cp:revision>11</cp:revision>
  <cp:lastPrinted>2016-12-08T09:02:00Z</cp:lastPrinted>
  <dcterms:created xsi:type="dcterms:W3CDTF">2016-06-07T08:35:00Z</dcterms:created>
  <dcterms:modified xsi:type="dcterms:W3CDTF">2016-12-08T09:05:00Z</dcterms:modified>
</cp:coreProperties>
</file>