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253134" w14:textId="1C7359B3" w:rsidR="00843403" w:rsidRPr="00CD1E9C" w:rsidRDefault="00843403" w:rsidP="001D2078">
      <w:pPr>
        <w:pStyle w:val="NormalnyWeb"/>
        <w:jc w:val="both"/>
        <w:rPr>
          <w:color w:val="000000"/>
          <w:sz w:val="22"/>
          <w:szCs w:val="22"/>
        </w:rPr>
      </w:pPr>
      <w:r w:rsidRPr="00CD1E9C">
        <w:rPr>
          <w:color w:val="000000"/>
          <w:sz w:val="22"/>
          <w:szCs w:val="22"/>
        </w:rPr>
        <w:t xml:space="preserve">Załącznik nr </w:t>
      </w:r>
      <w:r w:rsidR="001058F5">
        <w:rPr>
          <w:color w:val="000000"/>
          <w:sz w:val="22"/>
          <w:szCs w:val="22"/>
        </w:rPr>
        <w:t>3</w:t>
      </w:r>
      <w:r w:rsidR="001058F5" w:rsidRPr="00CD1E9C">
        <w:rPr>
          <w:color w:val="000000"/>
          <w:sz w:val="22"/>
          <w:szCs w:val="22"/>
        </w:rPr>
        <w:t xml:space="preserve"> </w:t>
      </w:r>
      <w:r w:rsidRPr="00CD1E9C">
        <w:rPr>
          <w:color w:val="000000"/>
          <w:sz w:val="22"/>
          <w:szCs w:val="22"/>
        </w:rPr>
        <w:t xml:space="preserve">do Regulaminu naboru wniosków o przyznanie pomocy w ramach Planu Strategicznego dla Wspólnej Polityki Rolnej na lata 2023–2027 dla interwencji </w:t>
      </w:r>
      <w:r w:rsidR="00534DA6" w:rsidRPr="00534DA6">
        <w:rPr>
          <w:color w:val="000000"/>
          <w:sz w:val="22"/>
          <w:szCs w:val="22"/>
        </w:rPr>
        <w:t xml:space="preserve">I.10.10 Infrastruktura na obszarach wiejskich oraz wdrożenie koncepcji inteligentnych wsi - </w:t>
      </w:r>
      <w:r w:rsidR="00207FBA" w:rsidRPr="00737AB5">
        <w:t xml:space="preserve">obszar </w:t>
      </w:r>
      <w:r w:rsidR="00207FBA">
        <w:t>B Inteligentna Wieś</w:t>
      </w:r>
    </w:p>
    <w:p w14:paraId="0EDD7987" w14:textId="77777777" w:rsidR="00843403" w:rsidRDefault="00843403" w:rsidP="00843403"/>
    <w:p w14:paraId="618BD727" w14:textId="70413898" w:rsidR="00843403" w:rsidRDefault="00843403" w:rsidP="00843403">
      <w:pPr>
        <w:spacing w:before="240" w:after="240" w:line="276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D1E9C">
        <w:rPr>
          <w:rFonts w:ascii="Times New Roman" w:hAnsi="Times New Roman" w:cs="Times New Roman"/>
          <w:b/>
          <w:bCs/>
          <w:color w:val="000000"/>
          <w:sz w:val="24"/>
          <w:szCs w:val="24"/>
        </w:rPr>
        <w:t>Wykaz załączników do wniosku o płatność</w:t>
      </w:r>
      <w:r w:rsidR="006922B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I.10.10.B</w:t>
      </w:r>
    </w:p>
    <w:p w14:paraId="4CC9EC54" w14:textId="77777777" w:rsidR="00843403" w:rsidRPr="00CD1E9C" w:rsidRDefault="00843403" w:rsidP="00843403">
      <w:pPr>
        <w:pStyle w:val="NormalnyWeb"/>
        <w:numPr>
          <w:ilvl w:val="3"/>
          <w:numId w:val="1"/>
        </w:numPr>
        <w:spacing w:before="0" w:beforeAutospacing="0" w:after="0" w:afterAutospacing="0" w:line="276" w:lineRule="auto"/>
        <w:ind w:left="426" w:hanging="426"/>
        <w:jc w:val="both"/>
        <w:rPr>
          <w:color w:val="000000"/>
          <w:sz w:val="22"/>
          <w:szCs w:val="22"/>
        </w:rPr>
      </w:pPr>
      <w:r w:rsidRPr="00CD1E9C">
        <w:rPr>
          <w:color w:val="000000"/>
          <w:sz w:val="22"/>
          <w:szCs w:val="22"/>
        </w:rPr>
        <w:t>Beneficjent wraz z wnioskiem o płatność składa dokumenty (załączniki) potwierdzające realizację operacji:</w:t>
      </w:r>
    </w:p>
    <w:p w14:paraId="797C2156" w14:textId="77777777" w:rsidR="00843403" w:rsidRPr="00CD1E9C" w:rsidRDefault="00843403" w:rsidP="00843403">
      <w:pPr>
        <w:pStyle w:val="Akapitzlist"/>
        <w:numPr>
          <w:ilvl w:val="0"/>
          <w:numId w:val="2"/>
        </w:numPr>
        <w:spacing w:after="0" w:line="276" w:lineRule="auto"/>
        <w:ind w:left="709" w:hanging="349"/>
        <w:contextualSpacing w:val="0"/>
        <w:jc w:val="both"/>
        <w:rPr>
          <w:rFonts w:ascii="Times New Roman" w:eastAsia="Times New Roman" w:hAnsi="Times New Roman" w:cs="Times New Roman"/>
          <w:vertAlign w:val="superscript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f</w:t>
      </w:r>
      <w:r w:rsidRPr="00CD1E9C">
        <w:rPr>
          <w:rFonts w:ascii="Times New Roman" w:eastAsia="Times New Roman" w:hAnsi="Times New Roman" w:cs="Times New Roman"/>
          <w:lang w:eastAsia="pl-PL"/>
        </w:rPr>
        <w:t>aktury lub dokumenty o równoważnej wartości dowodowej</w:t>
      </w:r>
      <w:r>
        <w:rPr>
          <w:rFonts w:ascii="Times New Roman" w:eastAsia="Times New Roman" w:hAnsi="Times New Roman" w:cs="Times New Roman"/>
          <w:lang w:eastAsia="pl-PL"/>
        </w:rPr>
        <w:t>;</w:t>
      </w:r>
    </w:p>
    <w:p w14:paraId="2A17E3BE" w14:textId="77777777" w:rsidR="00843403" w:rsidRPr="00CD1E9C" w:rsidRDefault="00843403" w:rsidP="00843403">
      <w:pPr>
        <w:pStyle w:val="Akapitzlist"/>
        <w:numPr>
          <w:ilvl w:val="0"/>
          <w:numId w:val="1"/>
        </w:numPr>
        <w:spacing w:after="0" w:line="276" w:lineRule="auto"/>
        <w:contextualSpacing w:val="0"/>
        <w:jc w:val="both"/>
        <w:rPr>
          <w:rFonts w:ascii="Times New Roman" w:eastAsia="Times New Roman" w:hAnsi="Times New Roman" w:cs="Times New Roman"/>
          <w:vertAlign w:val="superscript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d</w:t>
      </w:r>
      <w:r w:rsidRPr="00CD1E9C">
        <w:rPr>
          <w:rFonts w:ascii="Times New Roman" w:eastAsia="Times New Roman" w:hAnsi="Times New Roman" w:cs="Times New Roman"/>
          <w:lang w:eastAsia="pl-PL"/>
        </w:rPr>
        <w:t>owody zapłaty</w:t>
      </w:r>
      <w:r>
        <w:rPr>
          <w:rFonts w:ascii="Times New Roman" w:eastAsia="Times New Roman" w:hAnsi="Times New Roman" w:cs="Times New Roman"/>
          <w:lang w:eastAsia="pl-PL"/>
        </w:rPr>
        <w:t>;</w:t>
      </w:r>
    </w:p>
    <w:p w14:paraId="7188C178" w14:textId="403575AB" w:rsidR="00843403" w:rsidRPr="00CD1E9C" w:rsidRDefault="00843403" w:rsidP="00843403">
      <w:pPr>
        <w:pStyle w:val="Akapitzlist"/>
        <w:numPr>
          <w:ilvl w:val="0"/>
          <w:numId w:val="1"/>
        </w:numPr>
        <w:spacing w:after="0" w:line="276" w:lineRule="auto"/>
        <w:contextualSpacing w:val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u</w:t>
      </w:r>
      <w:r w:rsidRPr="00CD1E9C">
        <w:rPr>
          <w:rFonts w:ascii="Times New Roman" w:eastAsia="Times New Roman" w:hAnsi="Times New Roman" w:cs="Times New Roman"/>
          <w:lang w:eastAsia="pl-PL"/>
        </w:rPr>
        <w:t xml:space="preserve">mowy z wykonawcami zawierające specyfikację będącą podstawą wystawienia każdej </w:t>
      </w:r>
      <w:r w:rsidR="00E900BB">
        <w:rPr>
          <w:rFonts w:ascii="Times New Roman" w:eastAsia="Times New Roman" w:hAnsi="Times New Roman" w:cs="Times New Roman"/>
          <w:lang w:eastAsia="pl-PL"/>
        </w:rPr>
        <w:br/>
      </w:r>
      <w:r w:rsidRPr="00CD1E9C">
        <w:rPr>
          <w:rFonts w:ascii="Times New Roman" w:eastAsia="Times New Roman" w:hAnsi="Times New Roman" w:cs="Times New Roman"/>
          <w:lang w:eastAsia="pl-PL"/>
        </w:rPr>
        <w:t>z przedstawionych faktur lub innych dokumentów o równoważnej wartości dowodowej</w:t>
      </w:r>
      <w:r>
        <w:rPr>
          <w:rFonts w:ascii="Times New Roman" w:eastAsia="Times New Roman" w:hAnsi="Times New Roman" w:cs="Times New Roman"/>
          <w:lang w:eastAsia="pl-PL"/>
        </w:rPr>
        <w:t>;</w:t>
      </w:r>
    </w:p>
    <w:p w14:paraId="26730372" w14:textId="562686D3" w:rsidR="00843403" w:rsidRPr="009C348C" w:rsidRDefault="00843403" w:rsidP="003D522B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u</w:t>
      </w:r>
      <w:r w:rsidRPr="00CD1E9C">
        <w:rPr>
          <w:rFonts w:ascii="Times New Roman" w:eastAsia="Times New Roman" w:hAnsi="Times New Roman" w:cs="Times New Roman"/>
          <w:lang w:eastAsia="pl-PL"/>
        </w:rPr>
        <w:t>zasadnienie zmian dokonanych w poszczególnych pozycjach zestawienia rzeczowo-finansowego z realizacji operacji</w:t>
      </w:r>
      <w:r w:rsidR="009C348C">
        <w:rPr>
          <w:rFonts w:ascii="Times New Roman" w:eastAsia="Times New Roman" w:hAnsi="Times New Roman" w:cs="Times New Roman"/>
          <w:lang w:eastAsia="pl-PL"/>
        </w:rPr>
        <w:t xml:space="preserve"> </w:t>
      </w:r>
      <w:r w:rsidR="009C348C" w:rsidRPr="009C348C">
        <w:rPr>
          <w:rFonts w:ascii="Times New Roman" w:eastAsia="Times New Roman" w:hAnsi="Times New Roman" w:cs="Times New Roman"/>
          <w:lang w:eastAsia="pl-PL"/>
        </w:rPr>
        <w:t>jeżeli nazwa towaru lub usługi w przedstawionej fakturze lub dokumencie o równoważnej wartości dowodowej odnosi się do umów zawartych przez Beneficjenta lub nie pozwala na precyzyjne określenie kosztów</w:t>
      </w:r>
      <w:r w:rsidR="009C348C">
        <w:rPr>
          <w:rFonts w:ascii="Times New Roman" w:eastAsia="Times New Roman" w:hAnsi="Times New Roman" w:cs="Times New Roman"/>
          <w:lang w:eastAsia="pl-PL"/>
        </w:rPr>
        <w:t xml:space="preserve"> </w:t>
      </w:r>
      <w:r w:rsidR="009C348C" w:rsidRPr="009C348C">
        <w:rPr>
          <w:rFonts w:ascii="Times New Roman" w:eastAsia="Times New Roman" w:hAnsi="Times New Roman" w:cs="Times New Roman"/>
          <w:lang w:eastAsia="pl-PL"/>
        </w:rPr>
        <w:t>kwalifikowalnych</w:t>
      </w:r>
      <w:r w:rsidRPr="009C348C">
        <w:rPr>
          <w:rFonts w:ascii="Times New Roman" w:eastAsia="Times New Roman" w:hAnsi="Times New Roman" w:cs="Times New Roman"/>
          <w:lang w:eastAsia="pl-PL"/>
        </w:rPr>
        <w:t>;</w:t>
      </w:r>
    </w:p>
    <w:p w14:paraId="2557E0CA" w14:textId="77777777" w:rsidR="00843403" w:rsidRPr="00CD1E9C" w:rsidRDefault="00843403" w:rsidP="00843403">
      <w:pPr>
        <w:pStyle w:val="Akapitzlist"/>
        <w:numPr>
          <w:ilvl w:val="0"/>
          <w:numId w:val="1"/>
        </w:numPr>
        <w:spacing w:after="0" w:line="276" w:lineRule="auto"/>
        <w:contextualSpacing w:val="0"/>
        <w:jc w:val="both"/>
        <w:rPr>
          <w:rFonts w:ascii="Times New Roman" w:eastAsia="Times New Roman" w:hAnsi="Times New Roman" w:cs="Times New Roman"/>
          <w:vertAlign w:val="superscript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d</w:t>
      </w:r>
      <w:r w:rsidRPr="00CD1E9C">
        <w:rPr>
          <w:rFonts w:ascii="Times New Roman" w:eastAsia="Times New Roman" w:hAnsi="Times New Roman" w:cs="Times New Roman"/>
          <w:lang w:eastAsia="pl-PL"/>
        </w:rPr>
        <w:t xml:space="preserve">ecyzja ostateczna o pozwoleniu na użytkowanie obiektu budowlanego - jeżeli właściwy organ nałożył taki obowiązek w wydanym pozwoleniu na budowę lub nałożył taki obowiązek innymi decyzjami - lub </w:t>
      </w:r>
      <w:r>
        <w:rPr>
          <w:rFonts w:ascii="Times New Roman" w:eastAsia="Times New Roman" w:hAnsi="Times New Roman" w:cs="Times New Roman"/>
          <w:lang w:eastAsia="pl-PL"/>
        </w:rPr>
        <w:t>z</w:t>
      </w:r>
      <w:r w:rsidRPr="00CD1E9C">
        <w:rPr>
          <w:rFonts w:ascii="Times New Roman" w:eastAsia="Times New Roman" w:hAnsi="Times New Roman" w:cs="Times New Roman"/>
          <w:lang w:eastAsia="pl-PL"/>
        </w:rPr>
        <w:t>awiadomienie organu nadzoru budowlanego o zakończeniu budowy złożone co najmniej 14 dni przed zamierzonym terminem przystąpienia do użytkowania, jeżeli obowiązek taki wynika z przepisów prawa budowlanego lub właściwy organ nałożył taki obowiązek</w:t>
      </w:r>
      <w:r>
        <w:rPr>
          <w:rFonts w:ascii="Times New Roman" w:eastAsia="Times New Roman" w:hAnsi="Times New Roman" w:cs="Times New Roman"/>
          <w:lang w:eastAsia="pl-PL"/>
        </w:rPr>
        <w:t>;</w:t>
      </w:r>
    </w:p>
    <w:p w14:paraId="37577DF3" w14:textId="088BC1B1" w:rsidR="00843403" w:rsidRPr="00CD1E9C" w:rsidRDefault="00843403" w:rsidP="00843403">
      <w:pPr>
        <w:pStyle w:val="Akapitzlist"/>
        <w:numPr>
          <w:ilvl w:val="0"/>
          <w:numId w:val="1"/>
        </w:numPr>
        <w:spacing w:after="0" w:line="276" w:lineRule="auto"/>
        <w:contextualSpacing w:val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o</w:t>
      </w:r>
      <w:r w:rsidRPr="00CD1E9C">
        <w:rPr>
          <w:rFonts w:ascii="Times New Roman" w:eastAsia="Times New Roman" w:hAnsi="Times New Roman" w:cs="Times New Roman"/>
          <w:lang w:eastAsia="pl-PL"/>
        </w:rPr>
        <w:t>świadczenie Beneficjenta, że w ciągu 14 dni od dnia zgłoszenia zakończenia robót budowlanych, organ nadzoru budowlanego nie wniósł sprzeciwu</w:t>
      </w:r>
      <w:r w:rsidR="00E900BB">
        <w:rPr>
          <w:rFonts w:ascii="Times New Roman" w:eastAsia="Times New Roman" w:hAnsi="Times New Roman" w:cs="Times New Roman"/>
          <w:lang w:eastAsia="pl-PL"/>
        </w:rPr>
        <w:t xml:space="preserve"> – jeżeli dotyczy;</w:t>
      </w:r>
    </w:p>
    <w:p w14:paraId="3287A194" w14:textId="419F2AFD" w:rsidR="00843403" w:rsidRPr="00CD1E9C" w:rsidRDefault="00843403" w:rsidP="00843403">
      <w:pPr>
        <w:pStyle w:val="Akapitzlist"/>
        <w:numPr>
          <w:ilvl w:val="0"/>
          <w:numId w:val="1"/>
        </w:numPr>
        <w:spacing w:after="0" w:line="276" w:lineRule="auto"/>
        <w:contextualSpacing w:val="0"/>
        <w:jc w:val="both"/>
        <w:rPr>
          <w:rFonts w:ascii="Times New Roman" w:eastAsia="Times New Roman" w:hAnsi="Times New Roman" w:cs="Times New Roman"/>
          <w:vertAlign w:val="superscript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z</w:t>
      </w:r>
      <w:r w:rsidRPr="00CD1E9C">
        <w:rPr>
          <w:rFonts w:ascii="Times New Roman" w:eastAsia="Times New Roman" w:hAnsi="Times New Roman" w:cs="Times New Roman"/>
          <w:lang w:eastAsia="pl-PL"/>
        </w:rPr>
        <w:t>aświadczenie organu nadzoru budowlanego, że nie wnosi sprzeciwu w przypadku, gdy zawiadomienie o zakończeniu robót budowlanych będzie przedkładane przed upływem 14 dni od dnia zakończenia robót budowlanych</w:t>
      </w:r>
      <w:r w:rsidR="00E900BB">
        <w:rPr>
          <w:rFonts w:ascii="Times New Roman" w:eastAsia="Times New Roman" w:hAnsi="Times New Roman" w:cs="Times New Roman"/>
          <w:lang w:eastAsia="pl-PL"/>
        </w:rPr>
        <w:t xml:space="preserve"> – jeżeli dotyczy;</w:t>
      </w:r>
    </w:p>
    <w:p w14:paraId="184E7D7D" w14:textId="57C3EBB4" w:rsidR="00843403" w:rsidRPr="00CD1E9C" w:rsidRDefault="00843403" w:rsidP="00843403">
      <w:pPr>
        <w:pStyle w:val="Akapitzlist"/>
        <w:numPr>
          <w:ilvl w:val="0"/>
          <w:numId w:val="1"/>
        </w:numPr>
        <w:spacing w:after="0" w:line="276" w:lineRule="auto"/>
        <w:contextualSpacing w:val="0"/>
        <w:jc w:val="both"/>
        <w:rPr>
          <w:rFonts w:ascii="Times New Roman" w:eastAsia="Times New Roman" w:hAnsi="Times New Roman" w:cs="Times New Roman"/>
          <w:vertAlign w:val="superscript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</w:t>
      </w:r>
      <w:r w:rsidRPr="00CD1E9C">
        <w:rPr>
          <w:rFonts w:ascii="Times New Roman" w:eastAsia="Times New Roman" w:hAnsi="Times New Roman" w:cs="Times New Roman"/>
          <w:lang w:eastAsia="pl-PL"/>
        </w:rPr>
        <w:t>rotokoły odbioru robót budowlanych</w:t>
      </w:r>
      <w:r w:rsidR="009C348C">
        <w:rPr>
          <w:rFonts w:ascii="Times New Roman" w:eastAsia="Times New Roman" w:hAnsi="Times New Roman" w:cs="Times New Roman"/>
          <w:lang w:eastAsia="pl-PL"/>
        </w:rPr>
        <w:t xml:space="preserve"> - jeżeli dotyczy</w:t>
      </w:r>
      <w:r>
        <w:rPr>
          <w:rFonts w:ascii="Times New Roman" w:eastAsia="Times New Roman" w:hAnsi="Times New Roman" w:cs="Times New Roman"/>
          <w:lang w:eastAsia="pl-PL"/>
        </w:rPr>
        <w:t>;</w:t>
      </w:r>
    </w:p>
    <w:p w14:paraId="1630EC45" w14:textId="01F456B1" w:rsidR="00843403" w:rsidRPr="00CD1E9C" w:rsidRDefault="00843403" w:rsidP="00843403">
      <w:pPr>
        <w:pStyle w:val="Akapitzlist"/>
        <w:numPr>
          <w:ilvl w:val="0"/>
          <w:numId w:val="1"/>
        </w:numPr>
        <w:spacing w:after="0" w:line="276" w:lineRule="auto"/>
        <w:contextualSpacing w:val="0"/>
        <w:jc w:val="both"/>
        <w:rPr>
          <w:rFonts w:ascii="Times New Roman" w:eastAsia="Times New Roman" w:hAnsi="Times New Roman" w:cs="Times New Roman"/>
          <w:vertAlign w:val="superscript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k</w:t>
      </w:r>
      <w:r w:rsidRPr="00CD1E9C">
        <w:rPr>
          <w:rFonts w:ascii="Times New Roman" w:eastAsia="Times New Roman" w:hAnsi="Times New Roman" w:cs="Times New Roman"/>
          <w:lang w:eastAsia="pl-PL"/>
        </w:rPr>
        <w:t>osztorys różnicowy</w:t>
      </w:r>
      <w:r w:rsidR="009C348C">
        <w:rPr>
          <w:rFonts w:ascii="Times New Roman" w:eastAsia="Times New Roman" w:hAnsi="Times New Roman" w:cs="Times New Roman"/>
          <w:lang w:eastAsia="pl-PL"/>
        </w:rPr>
        <w:t>- jeżeli dotyczy</w:t>
      </w:r>
      <w:r>
        <w:rPr>
          <w:rFonts w:ascii="Times New Roman" w:eastAsia="Times New Roman" w:hAnsi="Times New Roman" w:cs="Times New Roman"/>
          <w:lang w:eastAsia="pl-PL"/>
        </w:rPr>
        <w:t>;</w:t>
      </w:r>
    </w:p>
    <w:p w14:paraId="6DE4CDF5" w14:textId="20BC16EB" w:rsidR="00843403" w:rsidRPr="00CD1E9C" w:rsidRDefault="00843403" w:rsidP="00843403">
      <w:pPr>
        <w:pStyle w:val="Akapitzlist"/>
        <w:numPr>
          <w:ilvl w:val="0"/>
          <w:numId w:val="1"/>
        </w:numPr>
        <w:spacing w:after="0" w:line="276" w:lineRule="auto"/>
        <w:ind w:left="709" w:hanging="425"/>
        <w:contextualSpacing w:val="0"/>
        <w:jc w:val="both"/>
        <w:rPr>
          <w:rFonts w:ascii="Times New Roman" w:eastAsia="Times New Roman" w:hAnsi="Times New Roman" w:cs="Times New Roman"/>
          <w:vertAlign w:val="superscript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k</w:t>
      </w:r>
      <w:r w:rsidRPr="00CD1E9C">
        <w:rPr>
          <w:rFonts w:ascii="Times New Roman" w:eastAsia="Times New Roman" w:hAnsi="Times New Roman" w:cs="Times New Roman"/>
          <w:lang w:eastAsia="pl-PL"/>
        </w:rPr>
        <w:t>osztorys powykonawczy</w:t>
      </w:r>
      <w:r w:rsidR="009C348C">
        <w:rPr>
          <w:rFonts w:ascii="Times New Roman" w:eastAsia="Times New Roman" w:hAnsi="Times New Roman" w:cs="Times New Roman"/>
          <w:lang w:eastAsia="pl-PL"/>
        </w:rPr>
        <w:t xml:space="preserve"> - jeżeli dotyczy</w:t>
      </w:r>
      <w:r>
        <w:rPr>
          <w:rFonts w:ascii="Times New Roman" w:eastAsia="Times New Roman" w:hAnsi="Times New Roman" w:cs="Times New Roman"/>
          <w:lang w:eastAsia="pl-PL"/>
        </w:rPr>
        <w:t>;</w:t>
      </w:r>
    </w:p>
    <w:p w14:paraId="7DBE275C" w14:textId="59934ADD" w:rsidR="00843403" w:rsidRPr="00CD1E9C" w:rsidRDefault="00843403" w:rsidP="00843403">
      <w:pPr>
        <w:pStyle w:val="Akapitzlist"/>
        <w:numPr>
          <w:ilvl w:val="0"/>
          <w:numId w:val="1"/>
        </w:numPr>
        <w:spacing w:after="0" w:line="276" w:lineRule="auto"/>
        <w:ind w:left="709" w:hanging="425"/>
        <w:contextualSpacing w:val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z</w:t>
      </w:r>
      <w:r w:rsidRPr="00CD1E9C">
        <w:rPr>
          <w:rFonts w:ascii="Times New Roman" w:eastAsia="Times New Roman" w:hAnsi="Times New Roman" w:cs="Times New Roman"/>
          <w:lang w:eastAsia="pl-PL"/>
        </w:rPr>
        <w:t>atwierdzony Projekt budowlany</w:t>
      </w:r>
      <w:r w:rsidR="00D32007">
        <w:rPr>
          <w:rFonts w:ascii="Times New Roman" w:eastAsia="Times New Roman" w:hAnsi="Times New Roman" w:cs="Times New Roman"/>
          <w:lang w:eastAsia="pl-PL"/>
        </w:rPr>
        <w:t xml:space="preserve"> – </w:t>
      </w:r>
      <w:r w:rsidR="00F80FF4" w:rsidRPr="00F80FF4">
        <w:rPr>
          <w:rFonts w:ascii="Times New Roman" w:eastAsia="Times New Roman" w:hAnsi="Times New Roman" w:cs="Times New Roman"/>
          <w:lang w:eastAsia="pl-PL"/>
        </w:rPr>
        <w:t>jeżeli jest wymagan</w:t>
      </w:r>
      <w:r w:rsidR="00F80FF4">
        <w:rPr>
          <w:rFonts w:ascii="Times New Roman" w:eastAsia="Times New Roman" w:hAnsi="Times New Roman" w:cs="Times New Roman"/>
          <w:lang w:eastAsia="pl-PL"/>
        </w:rPr>
        <w:t>y</w:t>
      </w:r>
      <w:r w:rsidR="00F80FF4" w:rsidRPr="00F80FF4">
        <w:rPr>
          <w:rFonts w:ascii="Times New Roman" w:eastAsia="Times New Roman" w:hAnsi="Times New Roman" w:cs="Times New Roman"/>
          <w:lang w:eastAsia="pl-PL"/>
        </w:rPr>
        <w:t xml:space="preserve"> i nie był załącznikiem do WoPP</w:t>
      </w:r>
      <w:r>
        <w:rPr>
          <w:rFonts w:ascii="Times New Roman" w:eastAsia="Times New Roman" w:hAnsi="Times New Roman" w:cs="Times New Roman"/>
          <w:lang w:eastAsia="pl-PL"/>
        </w:rPr>
        <w:t>;</w:t>
      </w:r>
    </w:p>
    <w:p w14:paraId="02F90244" w14:textId="49E63E35" w:rsidR="00843403" w:rsidRPr="00CD1E9C" w:rsidRDefault="00843403" w:rsidP="00843403">
      <w:pPr>
        <w:pStyle w:val="Akapitzlist"/>
        <w:numPr>
          <w:ilvl w:val="0"/>
          <w:numId w:val="1"/>
        </w:numPr>
        <w:spacing w:after="0" w:line="276" w:lineRule="auto"/>
        <w:ind w:left="709" w:hanging="425"/>
        <w:contextualSpacing w:val="0"/>
        <w:jc w:val="both"/>
        <w:rPr>
          <w:rFonts w:ascii="Times New Roman" w:eastAsia="Times New Roman" w:hAnsi="Times New Roman" w:cs="Times New Roman"/>
          <w:vertAlign w:val="superscript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i</w:t>
      </w:r>
      <w:r w:rsidRPr="00CD1E9C">
        <w:rPr>
          <w:rFonts w:ascii="Times New Roman" w:eastAsia="Times New Roman" w:hAnsi="Times New Roman" w:cs="Times New Roman"/>
          <w:lang w:eastAsia="pl-PL"/>
        </w:rPr>
        <w:t>nterpretacja przepisów prawa podatkowego (interpretacja indywidualna)</w:t>
      </w:r>
      <w:r w:rsidR="00E900BB">
        <w:rPr>
          <w:rFonts w:ascii="Times New Roman" w:eastAsia="Times New Roman" w:hAnsi="Times New Roman" w:cs="Times New Roman"/>
          <w:lang w:eastAsia="pl-PL"/>
        </w:rPr>
        <w:t xml:space="preserve"> – jeżeli dotyczy</w:t>
      </w:r>
      <w:r>
        <w:rPr>
          <w:rFonts w:ascii="Times New Roman" w:eastAsia="Times New Roman" w:hAnsi="Times New Roman" w:cs="Times New Roman"/>
          <w:lang w:eastAsia="pl-PL"/>
        </w:rPr>
        <w:t>;</w:t>
      </w:r>
    </w:p>
    <w:p w14:paraId="14015D5F" w14:textId="77777777" w:rsidR="00843403" w:rsidRPr="00CD1E9C" w:rsidRDefault="00843403" w:rsidP="00843403">
      <w:pPr>
        <w:pStyle w:val="Akapitzlist"/>
        <w:numPr>
          <w:ilvl w:val="0"/>
          <w:numId w:val="1"/>
        </w:numPr>
        <w:spacing w:after="0" w:line="276" w:lineRule="auto"/>
        <w:ind w:left="709" w:hanging="425"/>
        <w:contextualSpacing w:val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z</w:t>
      </w:r>
      <w:r w:rsidRPr="00CD1E9C">
        <w:rPr>
          <w:rFonts w:ascii="Times New Roman" w:eastAsia="Times New Roman" w:hAnsi="Times New Roman" w:cs="Times New Roman"/>
          <w:lang w:eastAsia="pl-PL"/>
        </w:rPr>
        <w:t>estawienia umów zawartych oraz planowanych do zawarcia w tym samym roku co umowy przedstawione do refundacji, które beneficjent podpisał z wykonawcami na taki sam lub zbliżony co do charakteru rodzaju dostaw/usług/robót budowlanych</w:t>
      </w:r>
      <w:r>
        <w:rPr>
          <w:rFonts w:ascii="Times New Roman" w:eastAsia="Times New Roman" w:hAnsi="Times New Roman" w:cs="Times New Roman"/>
          <w:lang w:eastAsia="pl-PL"/>
        </w:rPr>
        <w:t>;</w:t>
      </w:r>
    </w:p>
    <w:p w14:paraId="1367C55B" w14:textId="4F380109" w:rsidR="00843403" w:rsidRPr="00CD1E9C" w:rsidRDefault="007C1E2F" w:rsidP="00843403">
      <w:pPr>
        <w:pStyle w:val="Akapitzlist"/>
        <w:numPr>
          <w:ilvl w:val="0"/>
          <w:numId w:val="1"/>
        </w:numPr>
        <w:spacing w:after="0" w:line="276" w:lineRule="auto"/>
        <w:ind w:left="709" w:hanging="425"/>
        <w:contextualSpacing w:val="0"/>
        <w:jc w:val="both"/>
        <w:rPr>
          <w:rFonts w:ascii="Times New Roman" w:eastAsia="Times New Roman" w:hAnsi="Times New Roman" w:cs="Times New Roman"/>
          <w:vertAlign w:val="superscript"/>
          <w:lang w:eastAsia="pl-PL"/>
        </w:rPr>
      </w:pPr>
      <w:r w:rsidRPr="007C1E2F">
        <w:rPr>
          <w:rFonts w:ascii="Times New Roman" w:eastAsia="Times New Roman" w:hAnsi="Times New Roman" w:cs="Times New Roman"/>
          <w:lang w:eastAsia="pl-PL"/>
        </w:rPr>
        <w:t>wyciąg z zakładowego planu kont, dokumentujący prowadzenie odrębnej ewidencji operacji</w:t>
      </w:r>
      <w:r w:rsidR="00843403">
        <w:rPr>
          <w:rFonts w:ascii="Times New Roman" w:eastAsia="Times New Roman" w:hAnsi="Times New Roman" w:cs="Times New Roman"/>
          <w:lang w:eastAsia="pl-PL"/>
        </w:rPr>
        <w:t>;</w:t>
      </w:r>
    </w:p>
    <w:p w14:paraId="2EFCD47B" w14:textId="53804A85" w:rsidR="00843403" w:rsidRDefault="00843403" w:rsidP="003D522B">
      <w:pPr>
        <w:pStyle w:val="Akapitzlist"/>
        <w:numPr>
          <w:ilvl w:val="0"/>
          <w:numId w:val="1"/>
        </w:numPr>
        <w:spacing w:after="0" w:line="276" w:lineRule="auto"/>
        <w:ind w:left="709" w:hanging="425"/>
        <w:contextualSpacing w:val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d</w:t>
      </w:r>
      <w:r w:rsidRPr="00CD1E9C">
        <w:rPr>
          <w:rFonts w:ascii="Times New Roman" w:eastAsia="Times New Roman" w:hAnsi="Times New Roman" w:cs="Times New Roman"/>
          <w:lang w:eastAsia="pl-PL"/>
        </w:rPr>
        <w:t>ecyzja ostateczna o pozwoleniu na budowę</w:t>
      </w:r>
      <w:r w:rsidR="00D32007">
        <w:rPr>
          <w:rFonts w:ascii="Times New Roman" w:eastAsia="Times New Roman" w:hAnsi="Times New Roman" w:cs="Times New Roman"/>
          <w:lang w:eastAsia="pl-PL"/>
        </w:rPr>
        <w:t xml:space="preserve"> - </w:t>
      </w:r>
      <w:r w:rsidR="00E900BB">
        <w:rPr>
          <w:rFonts w:ascii="Times New Roman" w:eastAsia="Times New Roman" w:hAnsi="Times New Roman" w:cs="Times New Roman"/>
          <w:lang w:eastAsia="pl-PL"/>
        </w:rPr>
        <w:t xml:space="preserve"> jeżeli była wymagana i</w:t>
      </w:r>
      <w:r w:rsidR="00D32007">
        <w:rPr>
          <w:rFonts w:ascii="Times New Roman" w:eastAsia="Times New Roman" w:hAnsi="Times New Roman" w:cs="Times New Roman"/>
          <w:lang w:eastAsia="pl-PL"/>
        </w:rPr>
        <w:t xml:space="preserve"> nie była załącznikiem do WoPP</w:t>
      </w:r>
      <w:r w:rsidR="006922BC">
        <w:rPr>
          <w:rFonts w:ascii="Times New Roman" w:eastAsia="Times New Roman" w:hAnsi="Times New Roman" w:cs="Times New Roman"/>
          <w:lang w:eastAsia="pl-PL"/>
        </w:rPr>
        <w:t>;</w:t>
      </w:r>
    </w:p>
    <w:p w14:paraId="34703200" w14:textId="198B7879" w:rsidR="00843403" w:rsidRPr="00CD1E9C" w:rsidRDefault="00843403" w:rsidP="00843403">
      <w:pPr>
        <w:pStyle w:val="Akapitzlist"/>
        <w:numPr>
          <w:ilvl w:val="0"/>
          <w:numId w:val="1"/>
        </w:numPr>
        <w:spacing w:after="0" w:line="276" w:lineRule="auto"/>
        <w:ind w:left="709" w:hanging="425"/>
        <w:contextualSpacing w:val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w</w:t>
      </w:r>
      <w:r w:rsidRPr="00CD1E9C">
        <w:rPr>
          <w:rFonts w:ascii="Times New Roman" w:eastAsia="Times New Roman" w:hAnsi="Times New Roman" w:cs="Times New Roman"/>
          <w:lang w:eastAsia="pl-PL"/>
        </w:rPr>
        <w:t>ydruk elektroniczny z dokumentacji księgowej lub kopia z książki ewidencji środków trwałych</w:t>
      </w:r>
      <w:r w:rsidR="00F80FF4">
        <w:rPr>
          <w:rFonts w:ascii="Times New Roman" w:eastAsia="Times New Roman" w:hAnsi="Times New Roman" w:cs="Times New Roman"/>
          <w:lang w:eastAsia="pl-PL"/>
        </w:rPr>
        <w:t xml:space="preserve"> – jeżeli dotyczy</w:t>
      </w:r>
      <w:r>
        <w:rPr>
          <w:rFonts w:ascii="Times New Roman" w:eastAsia="Times New Roman" w:hAnsi="Times New Roman" w:cs="Times New Roman"/>
          <w:lang w:eastAsia="pl-PL"/>
        </w:rPr>
        <w:t>;</w:t>
      </w:r>
    </w:p>
    <w:p w14:paraId="726790DE" w14:textId="16A06171" w:rsidR="007B7A17" w:rsidRPr="000850C4" w:rsidRDefault="00843403" w:rsidP="007B7A17">
      <w:pPr>
        <w:pStyle w:val="Akapitzlist"/>
        <w:numPr>
          <w:ilvl w:val="0"/>
          <w:numId w:val="1"/>
        </w:numPr>
        <w:spacing w:after="0" w:line="276" w:lineRule="auto"/>
        <w:ind w:left="709" w:hanging="425"/>
        <w:contextualSpacing w:val="0"/>
        <w:jc w:val="both"/>
        <w:rPr>
          <w:rFonts w:ascii="Times New Roman" w:eastAsia="Times New Roman" w:hAnsi="Times New Roman" w:cs="Times New Roman"/>
          <w:vertAlign w:val="superscript"/>
          <w:lang w:eastAsia="pl-PL"/>
        </w:rPr>
      </w:pPr>
      <w:r w:rsidRPr="007B7A17">
        <w:rPr>
          <w:rFonts w:ascii="Times New Roman" w:eastAsia="Times New Roman" w:hAnsi="Times New Roman" w:cs="Times New Roman"/>
          <w:lang w:eastAsia="pl-PL"/>
        </w:rPr>
        <w:t>decyzja ostateczna o środowiskowych uwarunkowaniach, jeżeli jest wymagana</w:t>
      </w:r>
      <w:r w:rsidR="00D32007">
        <w:rPr>
          <w:rFonts w:ascii="Times New Roman" w:eastAsia="Times New Roman" w:hAnsi="Times New Roman" w:cs="Times New Roman"/>
          <w:lang w:eastAsia="pl-PL"/>
        </w:rPr>
        <w:t xml:space="preserve"> </w:t>
      </w:r>
      <w:r w:rsidR="00E900BB">
        <w:rPr>
          <w:rFonts w:ascii="Times New Roman" w:eastAsia="Times New Roman" w:hAnsi="Times New Roman" w:cs="Times New Roman"/>
          <w:lang w:eastAsia="pl-PL"/>
        </w:rPr>
        <w:t xml:space="preserve">i </w:t>
      </w:r>
      <w:r w:rsidR="00D32007">
        <w:rPr>
          <w:rFonts w:ascii="Times New Roman" w:eastAsia="Times New Roman" w:hAnsi="Times New Roman" w:cs="Times New Roman"/>
          <w:lang w:eastAsia="pl-PL"/>
        </w:rPr>
        <w:t>nie była załącznikiem do WoPP</w:t>
      </w:r>
      <w:r w:rsidRPr="007B7A17">
        <w:rPr>
          <w:rFonts w:ascii="Times New Roman" w:eastAsia="Times New Roman" w:hAnsi="Times New Roman" w:cs="Times New Roman"/>
          <w:lang w:eastAsia="pl-PL"/>
        </w:rPr>
        <w:t>;</w:t>
      </w:r>
      <w:r w:rsidR="007B7A17" w:rsidRPr="007B7A17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6CBEDA05" w14:textId="5801EEEF" w:rsidR="00805255" w:rsidRPr="00927C22" w:rsidRDefault="00805255" w:rsidP="00BC2C18">
      <w:pPr>
        <w:pStyle w:val="Akapitzlist"/>
        <w:numPr>
          <w:ilvl w:val="0"/>
          <w:numId w:val="1"/>
        </w:numPr>
        <w:spacing w:before="120" w:after="120"/>
        <w:ind w:hanging="436"/>
        <w:jc w:val="both"/>
        <w:rPr>
          <w:rFonts w:ascii="Times New Roman" w:hAnsi="Times New Roman"/>
        </w:rPr>
      </w:pPr>
      <w:r w:rsidRPr="00805255">
        <w:rPr>
          <w:rFonts w:ascii="Times New Roman" w:hAnsi="Times New Roman"/>
        </w:rPr>
        <w:t>umowa cesji wierzytelności – jeżeli dotyczy;</w:t>
      </w:r>
    </w:p>
    <w:p w14:paraId="412EA6C3" w14:textId="77777777" w:rsidR="007B7A17" w:rsidRPr="007B7A17" w:rsidRDefault="007B7A17" w:rsidP="00BC2C18">
      <w:pPr>
        <w:pStyle w:val="Akapitzlist"/>
        <w:numPr>
          <w:ilvl w:val="0"/>
          <w:numId w:val="1"/>
        </w:numPr>
        <w:spacing w:after="0" w:line="276" w:lineRule="auto"/>
        <w:ind w:hanging="436"/>
        <w:contextualSpacing w:val="0"/>
        <w:jc w:val="both"/>
        <w:rPr>
          <w:rFonts w:ascii="Times New Roman" w:eastAsia="Times New Roman" w:hAnsi="Times New Roman" w:cs="Times New Roman"/>
          <w:vertAlign w:val="superscript"/>
          <w:lang w:eastAsia="pl-PL"/>
        </w:rPr>
      </w:pPr>
      <w:r w:rsidRPr="007B7A17">
        <w:rPr>
          <w:rFonts w:ascii="Times New Roman" w:hAnsi="Times New Roman" w:cs="Times New Roman"/>
          <w:color w:val="000000"/>
        </w:rPr>
        <w:t>Inne dokumenty potwierdzające spełnienie warunków niezbędnych do wypłaty pomocy.</w:t>
      </w:r>
    </w:p>
    <w:p w14:paraId="4D5C3044" w14:textId="77777777" w:rsidR="00843403" w:rsidRPr="00CD1E9C" w:rsidRDefault="00843403" w:rsidP="00843403">
      <w:pPr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</w:p>
    <w:p w14:paraId="00D91BF9" w14:textId="77777777" w:rsidR="00843403" w:rsidRDefault="00843403"/>
    <w:sectPr w:rsidR="008434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F8102B" w14:textId="77777777" w:rsidR="001F691B" w:rsidRDefault="001F691B" w:rsidP="00843403">
      <w:pPr>
        <w:spacing w:after="0" w:line="240" w:lineRule="auto"/>
      </w:pPr>
      <w:r>
        <w:separator/>
      </w:r>
    </w:p>
  </w:endnote>
  <w:endnote w:type="continuationSeparator" w:id="0">
    <w:p w14:paraId="69E9114A" w14:textId="77777777" w:rsidR="001F691B" w:rsidRDefault="001F691B" w:rsidP="00843403">
      <w:pPr>
        <w:spacing w:after="0" w:line="240" w:lineRule="auto"/>
      </w:pPr>
      <w:r>
        <w:continuationSeparator/>
      </w:r>
    </w:p>
  </w:endnote>
  <w:endnote w:type="continuationNotice" w:id="1">
    <w:p w14:paraId="6EEB2FFB" w14:textId="77777777" w:rsidR="001F691B" w:rsidRDefault="001F691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8D04CA" w14:textId="77777777" w:rsidR="001F691B" w:rsidRDefault="001F691B" w:rsidP="00843403">
      <w:pPr>
        <w:spacing w:after="0" w:line="240" w:lineRule="auto"/>
      </w:pPr>
      <w:r>
        <w:separator/>
      </w:r>
    </w:p>
  </w:footnote>
  <w:footnote w:type="continuationSeparator" w:id="0">
    <w:p w14:paraId="5DD081EA" w14:textId="77777777" w:rsidR="001F691B" w:rsidRDefault="001F691B" w:rsidP="00843403">
      <w:pPr>
        <w:spacing w:after="0" w:line="240" w:lineRule="auto"/>
      </w:pPr>
      <w:r>
        <w:continuationSeparator/>
      </w:r>
    </w:p>
  </w:footnote>
  <w:footnote w:type="continuationNotice" w:id="1">
    <w:p w14:paraId="72379F7D" w14:textId="77777777" w:rsidR="001F691B" w:rsidRDefault="001F691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844FA1"/>
    <w:multiLevelType w:val="hybridMultilevel"/>
    <w:tmpl w:val="EAF43DC6"/>
    <w:lvl w:ilvl="0" w:tplc="04150011">
      <w:start w:val="1"/>
      <w:numFmt w:val="decimal"/>
      <w:lvlText w:val="%1)"/>
      <w:lvlJc w:val="left"/>
      <w:pPr>
        <w:ind w:left="720" w:hanging="360"/>
      </w:pPr>
      <w:rPr>
        <w:sz w:val="22"/>
        <w:szCs w:val="2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020253"/>
    <w:multiLevelType w:val="hybridMultilevel"/>
    <w:tmpl w:val="A202B756"/>
    <w:lvl w:ilvl="0" w:tplc="E1A03788">
      <w:start w:val="1"/>
      <w:numFmt w:val="decimal"/>
      <w:lvlText w:val="%1)"/>
      <w:lvlJc w:val="left"/>
      <w:pPr>
        <w:ind w:left="1080" w:hanging="720"/>
      </w:pPr>
      <w:rPr>
        <w:rFonts w:hint="default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567F40"/>
    <w:multiLevelType w:val="hybridMultilevel"/>
    <w:tmpl w:val="2E2488A8"/>
    <w:lvl w:ilvl="0" w:tplc="FFFFFFFF">
      <w:start w:val="1"/>
      <w:numFmt w:val="decimal"/>
      <w:lvlText w:val="%1)"/>
      <w:lvlJc w:val="left"/>
      <w:pPr>
        <w:ind w:left="720" w:hanging="360"/>
      </w:pPr>
      <w:rPr>
        <w:sz w:val="22"/>
        <w:szCs w:val="22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6207193">
    <w:abstractNumId w:val="0"/>
  </w:num>
  <w:num w:numId="2" w16cid:durableId="1248809837">
    <w:abstractNumId w:val="1"/>
  </w:num>
  <w:num w:numId="3" w16cid:durableId="17190112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2CF0D8F8-FB0E-4F7D-A1FE-B8FF4E26AF82}"/>
  </w:docVars>
  <w:rsids>
    <w:rsidRoot w:val="00843403"/>
    <w:rsid w:val="00010F67"/>
    <w:rsid w:val="000804AC"/>
    <w:rsid w:val="000850C4"/>
    <w:rsid w:val="00096CDC"/>
    <w:rsid w:val="000D6CF2"/>
    <w:rsid w:val="000F789D"/>
    <w:rsid w:val="001058F5"/>
    <w:rsid w:val="00111726"/>
    <w:rsid w:val="00116776"/>
    <w:rsid w:val="0013121C"/>
    <w:rsid w:val="001537F3"/>
    <w:rsid w:val="00177D82"/>
    <w:rsid w:val="00195FD6"/>
    <w:rsid w:val="001D2078"/>
    <w:rsid w:val="001F691B"/>
    <w:rsid w:val="00207FBA"/>
    <w:rsid w:val="002466DC"/>
    <w:rsid w:val="00275C4C"/>
    <w:rsid w:val="002816E6"/>
    <w:rsid w:val="0029419B"/>
    <w:rsid w:val="002A3C41"/>
    <w:rsid w:val="002A6174"/>
    <w:rsid w:val="00307401"/>
    <w:rsid w:val="003D522B"/>
    <w:rsid w:val="003D7C73"/>
    <w:rsid w:val="003E5A44"/>
    <w:rsid w:val="003F70D7"/>
    <w:rsid w:val="004422A3"/>
    <w:rsid w:val="00482904"/>
    <w:rsid w:val="00534DA6"/>
    <w:rsid w:val="005632F7"/>
    <w:rsid w:val="0061094E"/>
    <w:rsid w:val="0068125F"/>
    <w:rsid w:val="00681BC7"/>
    <w:rsid w:val="006922BC"/>
    <w:rsid w:val="006954F5"/>
    <w:rsid w:val="00697E9C"/>
    <w:rsid w:val="0074796C"/>
    <w:rsid w:val="00754063"/>
    <w:rsid w:val="007659EB"/>
    <w:rsid w:val="00765D01"/>
    <w:rsid w:val="00770B9E"/>
    <w:rsid w:val="007918C3"/>
    <w:rsid w:val="007B7A17"/>
    <w:rsid w:val="007C1E2F"/>
    <w:rsid w:val="007C2AFD"/>
    <w:rsid w:val="00805255"/>
    <w:rsid w:val="008128AE"/>
    <w:rsid w:val="00833151"/>
    <w:rsid w:val="00843403"/>
    <w:rsid w:val="0084374D"/>
    <w:rsid w:val="0088058D"/>
    <w:rsid w:val="00911BF5"/>
    <w:rsid w:val="00927C22"/>
    <w:rsid w:val="00961B39"/>
    <w:rsid w:val="0096344D"/>
    <w:rsid w:val="009A2A1D"/>
    <w:rsid w:val="009C348C"/>
    <w:rsid w:val="00A1666F"/>
    <w:rsid w:val="00A856EB"/>
    <w:rsid w:val="00AA2AC7"/>
    <w:rsid w:val="00AE6708"/>
    <w:rsid w:val="00B6115C"/>
    <w:rsid w:val="00B93ADE"/>
    <w:rsid w:val="00BC2C18"/>
    <w:rsid w:val="00C35276"/>
    <w:rsid w:val="00C37C5C"/>
    <w:rsid w:val="00CA122A"/>
    <w:rsid w:val="00D32007"/>
    <w:rsid w:val="00D4051D"/>
    <w:rsid w:val="00D46BBE"/>
    <w:rsid w:val="00D55689"/>
    <w:rsid w:val="00E46779"/>
    <w:rsid w:val="00E85348"/>
    <w:rsid w:val="00E900BB"/>
    <w:rsid w:val="00EC4317"/>
    <w:rsid w:val="00EC5547"/>
    <w:rsid w:val="00F03ADA"/>
    <w:rsid w:val="00F12915"/>
    <w:rsid w:val="00F342BB"/>
    <w:rsid w:val="00F80FF4"/>
    <w:rsid w:val="00FA2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51168E"/>
  <w15:chartTrackingRefBased/>
  <w15:docId w15:val="{D3D289D2-982F-4CEE-9C1C-07ED212BF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340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434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43403"/>
  </w:style>
  <w:style w:type="paragraph" w:styleId="Stopka">
    <w:name w:val="footer"/>
    <w:basedOn w:val="Normalny"/>
    <w:link w:val="StopkaZnak"/>
    <w:uiPriority w:val="99"/>
    <w:unhideWhenUsed/>
    <w:rsid w:val="008434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43403"/>
  </w:style>
  <w:style w:type="paragraph" w:styleId="NormalnyWeb">
    <w:name w:val="Normal (Web)"/>
    <w:basedOn w:val="Normalny"/>
    <w:uiPriority w:val="99"/>
    <w:unhideWhenUsed/>
    <w:rsid w:val="008434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843403"/>
    <w:pPr>
      <w:spacing w:line="256" w:lineRule="auto"/>
      <w:ind w:left="720"/>
      <w:contextualSpacing/>
    </w:pPr>
    <w:rPr>
      <w:rFonts w:eastAsiaTheme="minorEastAsi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1094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1094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1094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1094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1094E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2A6174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63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632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3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707fbe96-ba50-4b06-9f7d-a4363831fe5f" value=""/>
</sisl>
</file>

<file path=customXml/itemProps1.xml><?xml version="1.0" encoding="utf-8"?>
<ds:datastoreItem xmlns:ds="http://schemas.openxmlformats.org/officeDocument/2006/customXml" ds:itemID="{273E855B-60C7-4E6A-9B2C-092716477EB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CF0D8F8-FB0E-4F7D-A1FE-B8FF4E26AF82}">
  <ds:schemaRefs>
    <ds:schemaRef ds:uri="http://www.w3.org/2001/XMLSchema"/>
  </ds:schemaRefs>
</ds:datastoreItem>
</file>

<file path=customXml/itemProps3.xml><?xml version="1.0" encoding="utf-8"?>
<ds:datastoreItem xmlns:ds="http://schemas.openxmlformats.org/officeDocument/2006/customXml" ds:itemID="{3D76BEC1-4F36-4996-94BF-AE301D653699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414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ARiMR</Company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Mirowska Teresa</dc:creator>
  <cp:keywords/>
  <dc:description/>
  <cp:lastModifiedBy>Anna Chojnacka</cp:lastModifiedBy>
  <cp:revision>3</cp:revision>
  <cp:lastPrinted>2026-09-11T06:27:00Z</cp:lastPrinted>
  <dcterms:created xsi:type="dcterms:W3CDTF">2026-09-04T09:30:00Z</dcterms:created>
  <dcterms:modified xsi:type="dcterms:W3CDTF">2026-09-11T06:27:00Z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e32d83db-e248-4a49-91a5-fb1a0b96e2f6</vt:lpwstr>
  </property>
  <property fmtid="{D5CDD505-2E9C-101B-9397-08002B2CF9AE}" pid="3" name="bjClsUserRVM">
    <vt:lpwstr>[]</vt:lpwstr>
  </property>
  <property fmtid="{D5CDD505-2E9C-101B-9397-08002B2CF9AE}" pid="4" name="bjSaver">
    <vt:lpwstr>BQCu4nfx0/vh0AASLE9+Wx1DQzZImuGE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6" name="bjDocumentLabelXML-0">
    <vt:lpwstr>ames.com/2008/01/sie/internal/label"&gt;&lt;element uid="707fbe96-ba50-4b06-9f7d-a4363831fe5f" value="" /&gt;&lt;/sisl&gt;</vt:lpwstr>
  </property>
  <property fmtid="{D5CDD505-2E9C-101B-9397-08002B2CF9AE}" pid="7" name="bjDocumentSecurityLabel">
    <vt:lpwstr>Klasyfikacja: WEWNĘTRZNA</vt:lpwstr>
  </property>
</Properties>
</file>